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7C261" w14:textId="77777777" w:rsidR="008657B7" w:rsidRPr="008657B7" w:rsidRDefault="008657B7" w:rsidP="008657B7">
      <w:pPr>
        <w:spacing w:after="0" w:line="240" w:lineRule="auto"/>
        <w:jc w:val="right"/>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Утверждено</w:t>
      </w:r>
    </w:p>
    <w:p w14:paraId="6578C0C1" w14:textId="77777777" w:rsidR="008657B7" w:rsidRPr="008657B7" w:rsidRDefault="008657B7" w:rsidP="008657B7">
      <w:pPr>
        <w:spacing w:after="0" w:line="240" w:lineRule="auto"/>
        <w:jc w:val="right"/>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Заместителем начальника</w:t>
      </w:r>
    </w:p>
    <w:p w14:paraId="64878AD2" w14:textId="77777777" w:rsidR="008657B7" w:rsidRPr="008657B7" w:rsidRDefault="008657B7" w:rsidP="008657B7">
      <w:pPr>
        <w:spacing w:after="0" w:line="240" w:lineRule="auto"/>
        <w:jc w:val="right"/>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ГУВО МВД России</w:t>
      </w:r>
    </w:p>
    <w:p w14:paraId="3EE58AE8" w14:textId="77777777" w:rsidR="008657B7" w:rsidRPr="008657B7" w:rsidRDefault="008657B7" w:rsidP="008657B7">
      <w:pPr>
        <w:spacing w:after="0" w:line="240" w:lineRule="auto"/>
        <w:jc w:val="right"/>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полковником полиции</w:t>
      </w:r>
    </w:p>
    <w:p w14:paraId="070EC059" w14:textId="77777777" w:rsidR="008657B7" w:rsidRPr="008657B7" w:rsidRDefault="008657B7" w:rsidP="008657B7">
      <w:pPr>
        <w:spacing w:after="0" w:line="240" w:lineRule="auto"/>
        <w:jc w:val="right"/>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Е.Н.ПОТАПОВЫМ</w:t>
      </w:r>
    </w:p>
    <w:p w14:paraId="5BF5D68B" w14:textId="77777777" w:rsidR="008657B7" w:rsidRPr="008657B7" w:rsidRDefault="008657B7" w:rsidP="008657B7">
      <w:pPr>
        <w:spacing w:after="0" w:line="240" w:lineRule="auto"/>
        <w:jc w:val="right"/>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 ноября 2013 года</w:t>
      </w:r>
    </w:p>
    <w:p w14:paraId="013485E4"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МЕТОДИЧЕСКИЕ РЕКОМЕНДАЦИИ</w:t>
      </w:r>
    </w:p>
    <w:p w14:paraId="570124D0"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МОНИТОРИНГ ПРИМЕНЕНИЯ И СРАВНИТЕЛЬНЫЙ АНАЛИЗ</w:t>
      </w:r>
    </w:p>
    <w:p w14:paraId="61EE271D"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ИСПЫТАНИЙ РАЗЛИЧНЫХ ВИДОВ ПЕРИМЕТРОВОГО ОГРАЖДЕНИЯ</w:t>
      </w:r>
    </w:p>
    <w:p w14:paraId="085F69E4"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(ОСНОВНОГО ОГРАЖДЕНИЯ, ДОПОЛНИТЕЛЬНОГО ОГРАЖДЕНИЯ,</w:t>
      </w:r>
    </w:p>
    <w:p w14:paraId="4F6E07F3"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ПРЕДУПРЕДИТЕЛЬНОГО ВНЕШНЕГО И ВНУТРЕННЕГО ОГРАЖДЕНИЯ).</w:t>
      </w:r>
    </w:p>
    <w:p w14:paraId="4B33D0FD"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КЛАССИФИКАЦИЯ</w:t>
      </w:r>
    </w:p>
    <w:p w14:paraId="1DE56057"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Р 78.36.034-2013</w:t>
      </w:r>
    </w:p>
    <w:p w14:paraId="03ADA8B3" w14:textId="77777777" w:rsidR="008657B7" w:rsidRPr="008657B7" w:rsidRDefault="008657B7" w:rsidP="008657B7">
      <w:pPr>
        <w:spacing w:after="0" w:line="240" w:lineRule="auto"/>
        <w:jc w:val="right"/>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Введены в действие</w:t>
      </w:r>
    </w:p>
    <w:p w14:paraId="382D8C42" w14:textId="77777777" w:rsidR="008657B7" w:rsidRPr="008657B7" w:rsidRDefault="008657B7" w:rsidP="008657B7">
      <w:pPr>
        <w:spacing w:after="0" w:line="240" w:lineRule="auto"/>
        <w:jc w:val="right"/>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1 января 2014 года</w:t>
      </w:r>
    </w:p>
    <w:p w14:paraId="466A806A"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Рекомендации разработаны сотрудниками ФКУ НИЦ "Охрана" МВД России: А.В. Гребенкиным, И.П. </w:t>
      </w:r>
      <w:proofErr w:type="spellStart"/>
      <w:r w:rsidRPr="008657B7">
        <w:rPr>
          <w:rFonts w:ascii="Arial" w:eastAsia="Times New Roman" w:hAnsi="Arial" w:cs="Arial"/>
          <w:color w:val="000000"/>
          <w:sz w:val="20"/>
          <w:szCs w:val="20"/>
          <w:lang w:eastAsia="ru-RU"/>
        </w:rPr>
        <w:t>Панюшовым</w:t>
      </w:r>
      <w:proofErr w:type="spellEnd"/>
      <w:r w:rsidRPr="008657B7">
        <w:rPr>
          <w:rFonts w:ascii="Arial" w:eastAsia="Times New Roman" w:hAnsi="Arial" w:cs="Arial"/>
          <w:color w:val="000000"/>
          <w:sz w:val="20"/>
          <w:szCs w:val="20"/>
          <w:lang w:eastAsia="ru-RU"/>
        </w:rPr>
        <w:t xml:space="preserve">, Р.Н. </w:t>
      </w:r>
      <w:proofErr w:type="spellStart"/>
      <w:r w:rsidRPr="008657B7">
        <w:rPr>
          <w:rFonts w:ascii="Arial" w:eastAsia="Times New Roman" w:hAnsi="Arial" w:cs="Arial"/>
          <w:color w:val="000000"/>
          <w:sz w:val="20"/>
          <w:szCs w:val="20"/>
          <w:lang w:eastAsia="ru-RU"/>
        </w:rPr>
        <w:t>Гурашовым</w:t>
      </w:r>
      <w:proofErr w:type="spellEnd"/>
      <w:r w:rsidRPr="008657B7">
        <w:rPr>
          <w:rFonts w:ascii="Arial" w:eastAsia="Times New Roman" w:hAnsi="Arial" w:cs="Arial"/>
          <w:color w:val="000000"/>
          <w:sz w:val="20"/>
          <w:szCs w:val="20"/>
          <w:lang w:eastAsia="ru-RU"/>
        </w:rPr>
        <w:t xml:space="preserve"> под руководством к.т.н. А.Г. Зайцева, к.т.н. С.Л. </w:t>
      </w:r>
      <w:proofErr w:type="spellStart"/>
      <w:r w:rsidRPr="008657B7">
        <w:rPr>
          <w:rFonts w:ascii="Arial" w:eastAsia="Times New Roman" w:hAnsi="Arial" w:cs="Arial"/>
          <w:color w:val="000000"/>
          <w:sz w:val="20"/>
          <w:szCs w:val="20"/>
          <w:lang w:eastAsia="ru-RU"/>
        </w:rPr>
        <w:t>Цыцурина</w:t>
      </w:r>
      <w:proofErr w:type="spellEnd"/>
      <w:r w:rsidRPr="008657B7">
        <w:rPr>
          <w:rFonts w:ascii="Arial" w:eastAsia="Times New Roman" w:hAnsi="Arial" w:cs="Arial"/>
          <w:color w:val="000000"/>
          <w:sz w:val="20"/>
          <w:szCs w:val="20"/>
          <w:lang w:eastAsia="ru-RU"/>
        </w:rPr>
        <w:t xml:space="preserve"> и утверждены Главным управлением вневедомственной охраны МВД России.</w:t>
      </w:r>
    </w:p>
    <w:p w14:paraId="7ECD4470"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На основании мониторинга, сравнительного анализа, испытаний различных видов </w:t>
      </w:r>
      <w:proofErr w:type="spellStart"/>
      <w:r w:rsidRPr="008657B7">
        <w:rPr>
          <w:rFonts w:ascii="Arial" w:eastAsia="Times New Roman" w:hAnsi="Arial" w:cs="Arial"/>
          <w:color w:val="000000"/>
          <w:sz w:val="20"/>
          <w:szCs w:val="20"/>
          <w:lang w:eastAsia="ru-RU"/>
        </w:rPr>
        <w:t>периметрового</w:t>
      </w:r>
      <w:proofErr w:type="spellEnd"/>
      <w:r w:rsidRPr="008657B7">
        <w:rPr>
          <w:rFonts w:ascii="Arial" w:eastAsia="Times New Roman" w:hAnsi="Arial" w:cs="Arial"/>
          <w:color w:val="000000"/>
          <w:sz w:val="20"/>
          <w:szCs w:val="20"/>
          <w:lang w:eastAsia="ru-RU"/>
        </w:rPr>
        <w:t xml:space="preserve"> защитного ограждения (основного, дополнительного, предупредительного внешнего и внутреннего) для объектов, подлежащих обязательной охране полицией, объектов, охраняемых подразделениями вневедомственной охраны полиции, объектов органов внутренних дел Российской Федерации. Разработаны с целью обеспечения </w:t>
      </w:r>
      <w:proofErr w:type="spellStart"/>
      <w:r w:rsidRPr="008657B7">
        <w:rPr>
          <w:rFonts w:ascii="Arial" w:eastAsia="Times New Roman" w:hAnsi="Arial" w:cs="Arial"/>
          <w:color w:val="000000"/>
          <w:sz w:val="20"/>
          <w:szCs w:val="20"/>
          <w:lang w:eastAsia="ru-RU"/>
        </w:rPr>
        <w:t>противокриминальной</w:t>
      </w:r>
      <w:proofErr w:type="spellEnd"/>
      <w:r w:rsidRPr="008657B7">
        <w:rPr>
          <w:rFonts w:ascii="Arial" w:eastAsia="Times New Roman" w:hAnsi="Arial" w:cs="Arial"/>
          <w:color w:val="000000"/>
          <w:sz w:val="20"/>
          <w:szCs w:val="20"/>
          <w:lang w:eastAsia="ru-RU"/>
        </w:rPr>
        <w:t xml:space="preserve"> защиты указанных объектов.</w:t>
      </w:r>
    </w:p>
    <w:p w14:paraId="23C7660A"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Настоящие рекомендации не распространяются на объекты транспорта и транспортной инфраструктуры, объекты топливно-энергетического комплекса и Государственной корпорации "Росатом".</w:t>
      </w:r>
    </w:p>
    <w:p w14:paraId="33A25018"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ВВЕДЕНИЕ</w:t>
      </w:r>
    </w:p>
    <w:p w14:paraId="74E786FA"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Настоящие методические рекомендации "Мониторинг применения и сравнительный анализ испытаний различных видов </w:t>
      </w:r>
      <w:proofErr w:type="spellStart"/>
      <w:r w:rsidRPr="008657B7">
        <w:rPr>
          <w:rFonts w:ascii="Arial" w:eastAsia="Times New Roman" w:hAnsi="Arial" w:cs="Arial"/>
          <w:color w:val="000000"/>
          <w:sz w:val="20"/>
          <w:szCs w:val="20"/>
          <w:lang w:eastAsia="ru-RU"/>
        </w:rPr>
        <w:t>периметрового</w:t>
      </w:r>
      <w:proofErr w:type="spellEnd"/>
      <w:r w:rsidRPr="008657B7">
        <w:rPr>
          <w:rFonts w:ascii="Arial" w:eastAsia="Times New Roman" w:hAnsi="Arial" w:cs="Arial"/>
          <w:color w:val="000000"/>
          <w:sz w:val="20"/>
          <w:szCs w:val="20"/>
          <w:lang w:eastAsia="ru-RU"/>
        </w:rPr>
        <w:t xml:space="preserve"> ограждения (основного, дополнительного, предупредительного внешнего и внутреннего). Классификация" (далее - "Рекомендации") распространяются на вновь проектируемые, реконструируемые и технически перевооружаемые объекты различных форм собственности, охраняемые или подлежащие передаче под охрану подразделениям вневедомственной охраны полиции (далее - подразделения вневедомственной охраны) на территории Российской Федерации.</w:t>
      </w:r>
    </w:p>
    <w:p w14:paraId="713211FD"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Разработка настоящих рекомендаций обусловлена отсутствием в руководящих и нормативных документах обоснований выбора </w:t>
      </w:r>
      <w:proofErr w:type="spellStart"/>
      <w:r w:rsidRPr="008657B7">
        <w:rPr>
          <w:rFonts w:ascii="Arial" w:eastAsia="Times New Roman" w:hAnsi="Arial" w:cs="Arial"/>
          <w:color w:val="000000"/>
          <w:sz w:val="20"/>
          <w:szCs w:val="20"/>
          <w:lang w:eastAsia="ru-RU"/>
        </w:rPr>
        <w:t>периметрового</w:t>
      </w:r>
      <w:proofErr w:type="spellEnd"/>
      <w:r w:rsidRPr="008657B7">
        <w:rPr>
          <w:rFonts w:ascii="Arial" w:eastAsia="Times New Roman" w:hAnsi="Arial" w:cs="Arial"/>
          <w:color w:val="000000"/>
          <w:sz w:val="20"/>
          <w:szCs w:val="20"/>
          <w:lang w:eastAsia="ru-RU"/>
        </w:rPr>
        <w:t xml:space="preserve"> защитного ограждения объектов, учитывающих требования инженерно-технической укрепленности и антитеррористической защищенности, требования эстетического характера.</w:t>
      </w:r>
    </w:p>
    <w:p w14:paraId="28E909C7"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Данный документ не распространяется на объекты федеральных органов исполнительной власти и организаций, имеющих ведомственные или отраслевые нормы и требования по их защите, согласованные в установленном порядке с Министерством внутренних дел России (далее - МВД России).</w:t>
      </w:r>
    </w:p>
    <w:p w14:paraId="0F28DC4E"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Методические рекомендации состоят из двух частей: методических рекомендаций и сравнительного анализа видов защитных ограждений и </w:t>
      </w:r>
      <w:proofErr w:type="spellStart"/>
      <w:r w:rsidRPr="008657B7">
        <w:rPr>
          <w:rFonts w:ascii="Arial" w:eastAsia="Times New Roman" w:hAnsi="Arial" w:cs="Arial"/>
          <w:color w:val="000000"/>
          <w:sz w:val="20"/>
          <w:szCs w:val="20"/>
          <w:lang w:eastAsia="ru-RU"/>
        </w:rPr>
        <w:t>противотаранных</w:t>
      </w:r>
      <w:proofErr w:type="spellEnd"/>
      <w:r w:rsidRPr="008657B7">
        <w:rPr>
          <w:rFonts w:ascii="Arial" w:eastAsia="Times New Roman" w:hAnsi="Arial" w:cs="Arial"/>
          <w:color w:val="000000"/>
          <w:sz w:val="20"/>
          <w:szCs w:val="20"/>
          <w:lang w:eastAsia="ru-RU"/>
        </w:rPr>
        <w:t xml:space="preserve"> заграждений. В первой части рекомендации приведена классификация </w:t>
      </w:r>
      <w:proofErr w:type="spellStart"/>
      <w:r w:rsidRPr="008657B7">
        <w:rPr>
          <w:rFonts w:ascii="Arial" w:eastAsia="Times New Roman" w:hAnsi="Arial" w:cs="Arial"/>
          <w:color w:val="000000"/>
          <w:sz w:val="20"/>
          <w:szCs w:val="20"/>
          <w:lang w:eastAsia="ru-RU"/>
        </w:rPr>
        <w:t>периметровых</w:t>
      </w:r>
      <w:proofErr w:type="spellEnd"/>
      <w:r w:rsidRPr="008657B7">
        <w:rPr>
          <w:rFonts w:ascii="Arial" w:eastAsia="Times New Roman" w:hAnsi="Arial" w:cs="Arial"/>
          <w:color w:val="000000"/>
          <w:sz w:val="20"/>
          <w:szCs w:val="20"/>
          <w:lang w:eastAsia="ru-RU"/>
        </w:rPr>
        <w:t xml:space="preserve"> защитных ограждений, виды защитных ограждений и </w:t>
      </w:r>
      <w:proofErr w:type="spellStart"/>
      <w:r w:rsidRPr="008657B7">
        <w:rPr>
          <w:rFonts w:ascii="Arial" w:eastAsia="Times New Roman" w:hAnsi="Arial" w:cs="Arial"/>
          <w:color w:val="000000"/>
          <w:sz w:val="20"/>
          <w:szCs w:val="20"/>
          <w:lang w:eastAsia="ru-RU"/>
        </w:rPr>
        <w:t>противотаранных</w:t>
      </w:r>
      <w:proofErr w:type="spellEnd"/>
      <w:r w:rsidRPr="008657B7">
        <w:rPr>
          <w:rFonts w:ascii="Arial" w:eastAsia="Times New Roman" w:hAnsi="Arial" w:cs="Arial"/>
          <w:color w:val="000000"/>
          <w:sz w:val="20"/>
          <w:szCs w:val="20"/>
          <w:lang w:eastAsia="ru-RU"/>
        </w:rPr>
        <w:t xml:space="preserve"> заграждений, описана методика испытаний </w:t>
      </w:r>
      <w:proofErr w:type="spellStart"/>
      <w:r w:rsidRPr="008657B7">
        <w:rPr>
          <w:rFonts w:ascii="Arial" w:eastAsia="Times New Roman" w:hAnsi="Arial" w:cs="Arial"/>
          <w:color w:val="000000"/>
          <w:sz w:val="20"/>
          <w:szCs w:val="20"/>
          <w:lang w:eastAsia="ru-RU"/>
        </w:rPr>
        <w:t>периметрового</w:t>
      </w:r>
      <w:proofErr w:type="spellEnd"/>
      <w:r w:rsidRPr="008657B7">
        <w:rPr>
          <w:rFonts w:ascii="Arial" w:eastAsia="Times New Roman" w:hAnsi="Arial" w:cs="Arial"/>
          <w:color w:val="000000"/>
          <w:sz w:val="20"/>
          <w:szCs w:val="20"/>
          <w:lang w:eastAsia="ru-RU"/>
        </w:rPr>
        <w:t xml:space="preserve"> ограждения и разработаны рекомендации по выбору типа защитного ограждения в зависимости от категорий охраняемого объекта в соответствии с действующими нормативно-техническими документами. Во второй части проведен сравнительный анализ технических и эстетических характеристик различных видов защитных ограждений и указан перечень ведущих производителей ограждений.</w:t>
      </w:r>
    </w:p>
    <w:p w14:paraId="2D985AFA"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Методические рекомендации предназначены для собственников объектов, тыловых подразделений МВД России, специалистов, осуществляющих мероприятия по проектированию, строительству, капитальному ремонту, приему в эксплуатацию объектов, а также сотрудников подразделений вневедомственной охраны полиции, осуществляющих мероприятия по проверке уровня инженерно-технической укрепленности и </w:t>
      </w:r>
      <w:proofErr w:type="spellStart"/>
      <w:r w:rsidRPr="008657B7">
        <w:rPr>
          <w:rFonts w:ascii="Arial" w:eastAsia="Times New Roman" w:hAnsi="Arial" w:cs="Arial"/>
          <w:color w:val="000000"/>
          <w:sz w:val="20"/>
          <w:szCs w:val="20"/>
          <w:lang w:eastAsia="ru-RU"/>
        </w:rPr>
        <w:t>противокриминальной</w:t>
      </w:r>
      <w:proofErr w:type="spellEnd"/>
      <w:r w:rsidRPr="008657B7">
        <w:rPr>
          <w:rFonts w:ascii="Arial" w:eastAsia="Times New Roman" w:hAnsi="Arial" w:cs="Arial"/>
          <w:color w:val="000000"/>
          <w:sz w:val="20"/>
          <w:szCs w:val="20"/>
          <w:lang w:eastAsia="ru-RU"/>
        </w:rPr>
        <w:t>, в том числе антитеррористической защищенности объектов, принимаемых под охрану.</w:t>
      </w:r>
    </w:p>
    <w:p w14:paraId="48E6FCF7" w14:textId="77777777" w:rsidR="008657B7" w:rsidRPr="008657B7" w:rsidRDefault="008657B7" w:rsidP="008657B7">
      <w:pPr>
        <w:spacing w:after="0" w:line="240" w:lineRule="auto"/>
        <w:ind w:firstLine="540"/>
        <w:jc w:val="both"/>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Термины и определения</w:t>
      </w:r>
    </w:p>
    <w:p w14:paraId="608368E5"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В настоящих рекомендациях применяются следующие основные термины и понятия:</w:t>
      </w:r>
    </w:p>
    <w:p w14:paraId="2C5BF8E0"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Армированная колючая лента</w:t>
      </w:r>
      <w:r w:rsidRPr="008657B7">
        <w:rPr>
          <w:rFonts w:ascii="Arial" w:eastAsia="Times New Roman" w:hAnsi="Arial" w:cs="Arial"/>
          <w:color w:val="000000"/>
          <w:sz w:val="20"/>
          <w:szCs w:val="20"/>
          <w:lang w:eastAsia="ru-RU"/>
        </w:rPr>
        <w:t xml:space="preserve"> (АКЛ) - стальная лента с высеченными в ней обоюдоострыми, симметрично расположенными шипами, обладающими высокими колющими и режущими свойствами, в которую для придания повышенных прочностных и пружинящих характеристик </w:t>
      </w:r>
      <w:proofErr w:type="spellStart"/>
      <w:r w:rsidRPr="008657B7">
        <w:rPr>
          <w:rFonts w:ascii="Arial" w:eastAsia="Times New Roman" w:hAnsi="Arial" w:cs="Arial"/>
          <w:color w:val="000000"/>
          <w:sz w:val="20"/>
          <w:szCs w:val="20"/>
          <w:lang w:eastAsia="ru-RU"/>
        </w:rPr>
        <w:t>завальцована</w:t>
      </w:r>
      <w:proofErr w:type="spellEnd"/>
      <w:r w:rsidRPr="008657B7">
        <w:rPr>
          <w:rFonts w:ascii="Arial" w:eastAsia="Times New Roman" w:hAnsi="Arial" w:cs="Arial"/>
          <w:color w:val="000000"/>
          <w:sz w:val="20"/>
          <w:szCs w:val="20"/>
          <w:lang w:eastAsia="ru-RU"/>
        </w:rPr>
        <w:t xml:space="preserve"> стальная высокоуглеродистая проволока.</w:t>
      </w:r>
    </w:p>
    <w:p w14:paraId="5F67817D"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Армированная скрученная колючая лента</w:t>
      </w:r>
      <w:r w:rsidRPr="008657B7">
        <w:rPr>
          <w:rFonts w:ascii="Arial" w:eastAsia="Times New Roman" w:hAnsi="Arial" w:cs="Arial"/>
          <w:color w:val="000000"/>
          <w:sz w:val="20"/>
          <w:szCs w:val="20"/>
          <w:lang w:eastAsia="ru-RU"/>
        </w:rPr>
        <w:t> (АСКЛ) - армированная колючая лента, скрученная вдоль сердцевины - стальной высокоуглеродистой проволоки.</w:t>
      </w:r>
    </w:p>
    <w:p w14:paraId="20DF89A1"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Дополнительное ограждение</w:t>
      </w:r>
      <w:r w:rsidRPr="008657B7">
        <w:rPr>
          <w:rFonts w:ascii="Arial" w:eastAsia="Times New Roman" w:hAnsi="Arial" w:cs="Arial"/>
          <w:color w:val="000000"/>
          <w:sz w:val="20"/>
          <w:szCs w:val="20"/>
          <w:lang w:eastAsia="ru-RU"/>
        </w:rPr>
        <w:t> - инженерно-строительная конструкция, применяемая для создания дополнительных затруднений (препятствий) нарушителю, проникающему на охраняемый объект.</w:t>
      </w:r>
    </w:p>
    <w:p w14:paraId="3AAFAA93"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Инженерно-техническая укрепленность объекта</w:t>
      </w:r>
      <w:r w:rsidRPr="008657B7">
        <w:rPr>
          <w:rFonts w:ascii="Arial" w:eastAsia="Times New Roman" w:hAnsi="Arial" w:cs="Arial"/>
          <w:color w:val="000000"/>
          <w:sz w:val="20"/>
          <w:szCs w:val="20"/>
          <w:lang w:eastAsia="ru-RU"/>
        </w:rPr>
        <w:t> - совокупность мероприятий, направленных на усиление конструктивных элементов зданий, помещений и охраняемых территорий, обеспечивающих необходимое противодействие несанкционированному проникновению в охраняемую зону, взлому и другим преступным посягательствам. </w:t>
      </w:r>
      <w:r w:rsidRPr="008657B7">
        <w:rPr>
          <w:rFonts w:ascii="Arial" w:eastAsia="Times New Roman" w:hAnsi="Arial" w:cs="Arial"/>
          <w:i/>
          <w:iCs/>
          <w:color w:val="000000"/>
          <w:sz w:val="20"/>
          <w:szCs w:val="20"/>
          <w:lang w:eastAsia="ru-RU"/>
        </w:rPr>
        <w:t>(Приложение к приказу МВД России от 18 января 2011 г. N 24).</w:t>
      </w:r>
    </w:p>
    <w:p w14:paraId="002F8F04"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lastRenderedPageBreak/>
        <w:t>Категория охраняемого объекта</w:t>
      </w:r>
      <w:r w:rsidRPr="008657B7">
        <w:rPr>
          <w:rFonts w:ascii="Arial" w:eastAsia="Times New Roman" w:hAnsi="Arial" w:cs="Arial"/>
          <w:color w:val="000000"/>
          <w:sz w:val="20"/>
          <w:szCs w:val="20"/>
          <w:lang w:eastAsia="ru-RU"/>
        </w:rPr>
        <w:t> - комплексная оценка объекта, учитывающая его экономическую или иную (например, культурную) значимость, в зависимости от характера и концентрации сосредоточенных ценностей, последствий от возможных преступных посягательств на них, сложности обеспечения требуемой охраны. </w:t>
      </w:r>
      <w:hyperlink r:id="rId4" w:tooltip="&quot;РД 78.36.003-2002. Инженерно-техническая укрепленность. Технические средства охраны. Требования и нормы проектирования по защите объектов от преступных посягательств&quot; (утв. МВД РФ 06.11.2002)" w:history="1">
        <w:r w:rsidRPr="008657B7">
          <w:rPr>
            <w:rFonts w:ascii="Arial" w:eastAsia="Times New Roman" w:hAnsi="Arial" w:cs="Arial"/>
            <w:i/>
            <w:iCs/>
            <w:color w:val="0000FF"/>
            <w:sz w:val="20"/>
            <w:szCs w:val="20"/>
            <w:lang w:eastAsia="ru-RU"/>
          </w:rPr>
          <w:t>(РД 78.36.003-2002)</w:t>
        </w:r>
      </w:hyperlink>
      <w:r w:rsidRPr="008657B7">
        <w:rPr>
          <w:rFonts w:ascii="Arial" w:eastAsia="Times New Roman" w:hAnsi="Arial" w:cs="Arial"/>
          <w:i/>
          <w:iCs/>
          <w:color w:val="000000"/>
          <w:sz w:val="20"/>
          <w:szCs w:val="20"/>
          <w:lang w:eastAsia="ru-RU"/>
        </w:rPr>
        <w:t>.</w:t>
      </w:r>
    </w:p>
    <w:p w14:paraId="3B8E361D"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Класс защиты</w:t>
      </w:r>
      <w:r w:rsidRPr="008657B7">
        <w:rPr>
          <w:rFonts w:ascii="Arial" w:eastAsia="Times New Roman" w:hAnsi="Arial" w:cs="Arial"/>
          <w:color w:val="000000"/>
          <w:sz w:val="20"/>
          <w:szCs w:val="20"/>
          <w:lang w:eastAsia="ru-RU"/>
        </w:rPr>
        <w:t> - комплексная оценка, учитывающая размещение, прочностные характеристики, особенности конструктивных элементов и показывающая степень достаточности обеспечения надлежащей защиты объекта, оборудованного системой охранной и тревожной сигнализации. </w:t>
      </w:r>
      <w:r w:rsidRPr="008657B7">
        <w:rPr>
          <w:rFonts w:ascii="Arial" w:eastAsia="Times New Roman" w:hAnsi="Arial" w:cs="Arial"/>
          <w:i/>
          <w:iCs/>
          <w:color w:val="000000"/>
          <w:sz w:val="20"/>
          <w:szCs w:val="20"/>
          <w:lang w:eastAsia="ru-RU"/>
        </w:rPr>
        <w:t>(Приложение к приказу МВД России от 18 января 2011 г. N 24).</w:t>
      </w:r>
    </w:p>
    <w:p w14:paraId="59BED013"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Колючая проволока</w:t>
      </w:r>
      <w:r w:rsidRPr="008657B7">
        <w:rPr>
          <w:rFonts w:ascii="Arial" w:eastAsia="Times New Roman" w:hAnsi="Arial" w:cs="Arial"/>
          <w:color w:val="000000"/>
          <w:sz w:val="20"/>
          <w:szCs w:val="20"/>
          <w:lang w:eastAsia="ru-RU"/>
        </w:rPr>
        <w:t> (КП) - проволока круглого, квадратного или овального сечения, на которой установлены проволочные шипы. </w:t>
      </w:r>
      <w:hyperlink r:id="rId5" w:tooltip="&quot;ГОСТ 285-69. Межгосударственный стандарт. Проволока колючая одноосновная рифленая. Технические условия&quot; (утв. и введен в действие Постановлением Госстандарта СССР от 15.09.1969 N 1042) (ред. от 01.04.1987)" w:history="1">
        <w:r w:rsidRPr="008657B7">
          <w:rPr>
            <w:rFonts w:ascii="Arial" w:eastAsia="Times New Roman" w:hAnsi="Arial" w:cs="Arial"/>
            <w:i/>
            <w:iCs/>
            <w:color w:val="0000FF"/>
            <w:sz w:val="20"/>
            <w:szCs w:val="20"/>
            <w:lang w:eastAsia="ru-RU"/>
          </w:rPr>
          <w:t>(ГОСТ 285-69)</w:t>
        </w:r>
      </w:hyperlink>
      <w:r w:rsidRPr="008657B7">
        <w:rPr>
          <w:rFonts w:ascii="Arial" w:eastAsia="Times New Roman" w:hAnsi="Arial" w:cs="Arial"/>
          <w:i/>
          <w:iCs/>
          <w:color w:val="000000"/>
          <w:sz w:val="20"/>
          <w:szCs w:val="20"/>
          <w:lang w:eastAsia="ru-RU"/>
        </w:rPr>
        <w:t>.</w:t>
      </w:r>
    </w:p>
    <w:p w14:paraId="08415374"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Колючая лента</w:t>
      </w:r>
      <w:r w:rsidRPr="008657B7">
        <w:rPr>
          <w:rFonts w:ascii="Arial" w:eastAsia="Times New Roman" w:hAnsi="Arial" w:cs="Arial"/>
          <w:color w:val="000000"/>
          <w:sz w:val="20"/>
          <w:szCs w:val="20"/>
          <w:lang w:eastAsia="ru-RU"/>
        </w:rPr>
        <w:t> (КЛ) - стальная лента с высеченными в ней обоюдоострыми, симметрично расположенными шипами, обладающими высокими колющими и режущими свойствами. Может быть скручена вдоль продольной оси (СКЛ).</w:t>
      </w:r>
    </w:p>
    <w:p w14:paraId="4D2B47DB"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Модель нарушителей</w:t>
      </w:r>
      <w:r w:rsidRPr="008657B7">
        <w:rPr>
          <w:rFonts w:ascii="Arial" w:eastAsia="Times New Roman" w:hAnsi="Arial" w:cs="Arial"/>
          <w:color w:val="000000"/>
          <w:sz w:val="20"/>
          <w:szCs w:val="20"/>
          <w:lang w:eastAsia="ru-RU"/>
        </w:rPr>
        <w:t> - совокупность сведений о численности, оснащенности, подготовленности, осведомленности и тактике действий нарушителей, их мотивации и преследуемых ими целях, которые используются при выработке требований к системе физической защиты и оценке ее эффективности. </w:t>
      </w:r>
      <w:r w:rsidRPr="008657B7">
        <w:rPr>
          <w:rFonts w:ascii="Arial" w:eastAsia="Times New Roman" w:hAnsi="Arial" w:cs="Arial"/>
          <w:i/>
          <w:iCs/>
          <w:color w:val="000000"/>
          <w:sz w:val="20"/>
          <w:szCs w:val="20"/>
          <w:lang w:eastAsia="ru-RU"/>
        </w:rPr>
        <w:t>(</w:t>
      </w:r>
      <w:hyperlink r:id="rId6" w:tooltip="Постановление Правительства РФ от 19.07.2007 N 456 (ред. от 05.07.2018) &quot;Об утверждении Правил физической защиты ядерных материалов, ядерных установок и пунктов хранения ядерных материалов&quot;" w:history="1">
        <w:r w:rsidRPr="008657B7">
          <w:rPr>
            <w:rFonts w:ascii="Arial" w:eastAsia="Times New Roman" w:hAnsi="Arial" w:cs="Arial"/>
            <w:i/>
            <w:iCs/>
            <w:color w:val="0000FF"/>
            <w:sz w:val="20"/>
            <w:szCs w:val="20"/>
            <w:lang w:eastAsia="ru-RU"/>
          </w:rPr>
          <w:t>Постановление</w:t>
        </w:r>
      </w:hyperlink>
      <w:r w:rsidRPr="008657B7">
        <w:rPr>
          <w:rFonts w:ascii="Arial" w:eastAsia="Times New Roman" w:hAnsi="Arial" w:cs="Arial"/>
          <w:i/>
          <w:iCs/>
          <w:color w:val="000000"/>
          <w:sz w:val="20"/>
          <w:szCs w:val="20"/>
          <w:lang w:eastAsia="ru-RU"/>
        </w:rPr>
        <w:t> Правительства РФ от 19 июля 2007 г. N 456).</w:t>
      </w:r>
    </w:p>
    <w:p w14:paraId="107077AD"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Нарушитель</w:t>
      </w:r>
      <w:r w:rsidRPr="008657B7">
        <w:rPr>
          <w:rFonts w:ascii="Arial" w:eastAsia="Times New Roman" w:hAnsi="Arial" w:cs="Arial"/>
          <w:color w:val="000000"/>
          <w:sz w:val="20"/>
          <w:szCs w:val="20"/>
          <w:lang w:eastAsia="ru-RU"/>
        </w:rPr>
        <w:t> - лицо, совершившее или пытающееся совершить несанкционированное действие, а также лицо, оказывающее ему содействие в этом. </w:t>
      </w:r>
      <w:r w:rsidRPr="008657B7">
        <w:rPr>
          <w:rFonts w:ascii="Arial" w:eastAsia="Times New Roman" w:hAnsi="Arial" w:cs="Arial"/>
          <w:i/>
          <w:iCs/>
          <w:color w:val="000000"/>
          <w:sz w:val="20"/>
          <w:szCs w:val="20"/>
          <w:lang w:eastAsia="ru-RU"/>
        </w:rPr>
        <w:t>(</w:t>
      </w:r>
      <w:hyperlink r:id="rId7" w:tooltip="Постановление Правительства РФ от 19.07.2007 N 456 (ред. от 05.07.2018) &quot;Об утверждении Правил физической защиты ядерных материалов, ядерных установок и пунктов хранения ядерных материалов&quot;" w:history="1">
        <w:r w:rsidRPr="008657B7">
          <w:rPr>
            <w:rFonts w:ascii="Arial" w:eastAsia="Times New Roman" w:hAnsi="Arial" w:cs="Arial"/>
            <w:i/>
            <w:iCs/>
            <w:color w:val="0000FF"/>
            <w:sz w:val="20"/>
            <w:szCs w:val="20"/>
            <w:lang w:eastAsia="ru-RU"/>
          </w:rPr>
          <w:t>Постановление</w:t>
        </w:r>
      </w:hyperlink>
      <w:r w:rsidRPr="008657B7">
        <w:rPr>
          <w:rFonts w:ascii="Arial" w:eastAsia="Times New Roman" w:hAnsi="Arial" w:cs="Arial"/>
          <w:i/>
          <w:iCs/>
          <w:color w:val="000000"/>
          <w:sz w:val="20"/>
          <w:szCs w:val="20"/>
          <w:lang w:eastAsia="ru-RU"/>
        </w:rPr>
        <w:t> Правительства РФ от 19 июля 2007 г. N 456).</w:t>
      </w:r>
    </w:p>
    <w:p w14:paraId="45ABD687"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Ограждение</w:t>
      </w:r>
      <w:r w:rsidRPr="008657B7">
        <w:rPr>
          <w:rFonts w:ascii="Arial" w:eastAsia="Times New Roman" w:hAnsi="Arial" w:cs="Arial"/>
          <w:color w:val="000000"/>
          <w:sz w:val="20"/>
          <w:szCs w:val="20"/>
          <w:lang w:eastAsia="ru-RU"/>
        </w:rPr>
        <w:t> - физический барьер, исключающий случайный проход людей (животных), въезд транспорта или затрудняющий проникновение нарушителей на охраняемую территорию, минуя контрольно-пропускной пункт (КПП).</w:t>
      </w:r>
    </w:p>
    <w:p w14:paraId="6C51D919"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Опоры ограждения</w:t>
      </w:r>
      <w:r w:rsidRPr="008657B7">
        <w:rPr>
          <w:rFonts w:ascii="Arial" w:eastAsia="Times New Roman" w:hAnsi="Arial" w:cs="Arial"/>
          <w:color w:val="000000"/>
          <w:sz w:val="20"/>
          <w:szCs w:val="20"/>
          <w:lang w:eastAsia="ru-RU"/>
        </w:rPr>
        <w:t> - часть ограждения, на которой закреплено полотно ограждения.</w:t>
      </w:r>
    </w:p>
    <w:p w14:paraId="1B028F0B"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Основное ограждение</w:t>
      </w:r>
      <w:r w:rsidRPr="008657B7">
        <w:rPr>
          <w:rFonts w:ascii="Arial" w:eastAsia="Times New Roman" w:hAnsi="Arial" w:cs="Arial"/>
          <w:color w:val="000000"/>
          <w:sz w:val="20"/>
          <w:szCs w:val="20"/>
          <w:lang w:eastAsia="ru-RU"/>
        </w:rPr>
        <w:t> - инженерно-строительное сооружение, применяемое для огораживания территории охраняемого объекта.</w:t>
      </w:r>
    </w:p>
    <w:p w14:paraId="4C364F52"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Охраняемый объект</w:t>
      </w:r>
      <w:r w:rsidRPr="008657B7">
        <w:rPr>
          <w:rFonts w:ascii="Arial" w:eastAsia="Times New Roman" w:hAnsi="Arial" w:cs="Arial"/>
          <w:color w:val="000000"/>
          <w:sz w:val="20"/>
          <w:szCs w:val="20"/>
          <w:lang w:eastAsia="ru-RU"/>
        </w:rPr>
        <w:t> - предприятие, организация, жилище, их часть или комбинация, оборудованные действующей системой охраны и безопасности. </w:t>
      </w:r>
      <w:hyperlink r:id="rId8" w:tooltip="&quot;РД 78.36.003-2002. Инженерно-техническая укрепленность. Технические средства охраны. Требования и нормы проектирования по защите объектов от преступных посягательств&quot; (утв. МВД РФ 06.11.2002)" w:history="1">
        <w:r w:rsidRPr="008657B7">
          <w:rPr>
            <w:rFonts w:ascii="Arial" w:eastAsia="Times New Roman" w:hAnsi="Arial" w:cs="Arial"/>
            <w:i/>
            <w:iCs/>
            <w:color w:val="0000FF"/>
            <w:sz w:val="20"/>
            <w:szCs w:val="20"/>
            <w:lang w:eastAsia="ru-RU"/>
          </w:rPr>
          <w:t>(РД 78.36.003-2002)</w:t>
        </w:r>
      </w:hyperlink>
      <w:r w:rsidRPr="008657B7">
        <w:rPr>
          <w:rFonts w:ascii="Arial" w:eastAsia="Times New Roman" w:hAnsi="Arial" w:cs="Arial"/>
          <w:i/>
          <w:iCs/>
          <w:color w:val="000000"/>
          <w:sz w:val="20"/>
          <w:szCs w:val="20"/>
          <w:lang w:eastAsia="ru-RU"/>
        </w:rPr>
        <w:t>.</w:t>
      </w:r>
    </w:p>
    <w:p w14:paraId="5A8DCAB7"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Полотно ограждения</w:t>
      </w:r>
      <w:r w:rsidRPr="008657B7">
        <w:rPr>
          <w:rFonts w:ascii="Arial" w:eastAsia="Times New Roman" w:hAnsi="Arial" w:cs="Arial"/>
          <w:color w:val="000000"/>
          <w:sz w:val="20"/>
          <w:szCs w:val="20"/>
          <w:lang w:eastAsia="ru-RU"/>
        </w:rPr>
        <w:t> - часть ограждения, являющаяся барьером для проникновения нарушителя.</w:t>
      </w:r>
    </w:p>
    <w:p w14:paraId="0CA6A4BA"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Плоский барьер безопасности</w:t>
      </w:r>
      <w:r w:rsidRPr="008657B7">
        <w:rPr>
          <w:rFonts w:ascii="Arial" w:eastAsia="Times New Roman" w:hAnsi="Arial" w:cs="Arial"/>
          <w:color w:val="000000"/>
          <w:sz w:val="20"/>
          <w:szCs w:val="20"/>
          <w:lang w:eastAsia="ru-RU"/>
        </w:rPr>
        <w:t xml:space="preserve"> - плоская, спиралевидная конструкция из АКЛ, соседние витки которой, так </w:t>
      </w:r>
      <w:proofErr w:type="gramStart"/>
      <w:r w:rsidRPr="008657B7">
        <w:rPr>
          <w:rFonts w:ascii="Arial" w:eastAsia="Times New Roman" w:hAnsi="Arial" w:cs="Arial"/>
          <w:color w:val="000000"/>
          <w:sz w:val="20"/>
          <w:szCs w:val="20"/>
          <w:lang w:eastAsia="ru-RU"/>
        </w:rPr>
        <w:t>же</w:t>
      </w:r>
      <w:proofErr w:type="gramEnd"/>
      <w:r w:rsidRPr="008657B7">
        <w:rPr>
          <w:rFonts w:ascii="Arial" w:eastAsia="Times New Roman" w:hAnsi="Arial" w:cs="Arial"/>
          <w:color w:val="000000"/>
          <w:sz w:val="20"/>
          <w:szCs w:val="20"/>
          <w:lang w:eastAsia="ru-RU"/>
        </w:rPr>
        <w:t xml:space="preserve"> как и у спирального барьера безопасности, скрепляются между собой особым образом.</w:t>
      </w:r>
    </w:p>
    <w:p w14:paraId="700A29AA"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Предупредительное ограждение</w:t>
      </w:r>
      <w:r w:rsidRPr="008657B7">
        <w:rPr>
          <w:rFonts w:ascii="Arial" w:eastAsia="Times New Roman" w:hAnsi="Arial" w:cs="Arial"/>
          <w:color w:val="000000"/>
          <w:sz w:val="20"/>
          <w:szCs w:val="20"/>
          <w:lang w:eastAsia="ru-RU"/>
        </w:rPr>
        <w:t> - физическое препятствие, предназначенное для обозначения границ рубежа охраны и предотвращения появления в запретной зоне случайных посторонних лиц, животных и транспорта, вызывающих ложные срабатывания технических средств охраны.</w:t>
      </w:r>
    </w:p>
    <w:p w14:paraId="50ED6481"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proofErr w:type="spellStart"/>
      <w:r w:rsidRPr="008657B7">
        <w:rPr>
          <w:rFonts w:ascii="Arial" w:eastAsia="Times New Roman" w:hAnsi="Arial" w:cs="Arial"/>
          <w:b/>
          <w:bCs/>
          <w:color w:val="000000"/>
          <w:sz w:val="20"/>
          <w:szCs w:val="20"/>
          <w:lang w:eastAsia="ru-RU"/>
        </w:rPr>
        <w:t>Противотаранное</w:t>
      </w:r>
      <w:proofErr w:type="spellEnd"/>
      <w:r w:rsidRPr="008657B7">
        <w:rPr>
          <w:rFonts w:ascii="Arial" w:eastAsia="Times New Roman" w:hAnsi="Arial" w:cs="Arial"/>
          <w:b/>
          <w:bCs/>
          <w:color w:val="000000"/>
          <w:sz w:val="20"/>
          <w:szCs w:val="20"/>
          <w:lang w:eastAsia="ru-RU"/>
        </w:rPr>
        <w:t xml:space="preserve"> заграждение (устройство, барьер)</w:t>
      </w:r>
      <w:r w:rsidRPr="008657B7">
        <w:rPr>
          <w:rFonts w:ascii="Arial" w:eastAsia="Times New Roman" w:hAnsi="Arial" w:cs="Arial"/>
          <w:color w:val="000000"/>
          <w:sz w:val="20"/>
          <w:szCs w:val="20"/>
          <w:lang w:eastAsia="ru-RU"/>
        </w:rPr>
        <w:t> - физическое препятствие, предназначенное для принудительной остановки транспортного средства.</w:t>
      </w:r>
    </w:p>
    <w:p w14:paraId="3E358B8B"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 xml:space="preserve">Рубеж </w:t>
      </w:r>
      <w:proofErr w:type="spellStart"/>
      <w:r w:rsidRPr="008657B7">
        <w:rPr>
          <w:rFonts w:ascii="Arial" w:eastAsia="Times New Roman" w:hAnsi="Arial" w:cs="Arial"/>
          <w:b/>
          <w:bCs/>
          <w:color w:val="000000"/>
          <w:sz w:val="20"/>
          <w:szCs w:val="20"/>
          <w:lang w:eastAsia="ru-RU"/>
        </w:rPr>
        <w:t>периметрового</w:t>
      </w:r>
      <w:proofErr w:type="spellEnd"/>
      <w:r w:rsidRPr="008657B7">
        <w:rPr>
          <w:rFonts w:ascii="Arial" w:eastAsia="Times New Roman" w:hAnsi="Arial" w:cs="Arial"/>
          <w:b/>
          <w:bCs/>
          <w:color w:val="000000"/>
          <w:sz w:val="20"/>
          <w:szCs w:val="20"/>
          <w:lang w:eastAsia="ru-RU"/>
        </w:rPr>
        <w:t xml:space="preserve"> ограждения</w:t>
      </w:r>
      <w:r w:rsidRPr="008657B7">
        <w:rPr>
          <w:rFonts w:ascii="Arial" w:eastAsia="Times New Roman" w:hAnsi="Arial" w:cs="Arial"/>
          <w:color w:val="000000"/>
          <w:sz w:val="20"/>
          <w:szCs w:val="20"/>
          <w:lang w:eastAsia="ru-RU"/>
        </w:rPr>
        <w:t> - один из видов защитных ограждений (основного, дополнительного или предупредительного), с помощью которых достигается требуемый класс защиты объекта охраны.</w:t>
      </w:r>
    </w:p>
    <w:p w14:paraId="273735CE"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Система охранной сигнализации</w:t>
      </w:r>
      <w:r w:rsidRPr="008657B7">
        <w:rPr>
          <w:rFonts w:ascii="Arial" w:eastAsia="Times New Roman" w:hAnsi="Arial" w:cs="Arial"/>
          <w:color w:val="000000"/>
          <w:sz w:val="20"/>
          <w:szCs w:val="20"/>
          <w:lang w:eastAsia="ru-RU"/>
        </w:rPr>
        <w:t> - совокупность совместно действующих технических средств обнаружения для обнаружения признаков проникновения нарушителя на охраняемый объект, сбора, обработки, передачи и представления в заданном виде информации о проникновении (попытки проникновения) и другой служебной информации. </w:t>
      </w:r>
      <w:r w:rsidRPr="008657B7">
        <w:rPr>
          <w:rFonts w:ascii="Arial" w:eastAsia="Times New Roman" w:hAnsi="Arial" w:cs="Arial"/>
          <w:i/>
          <w:iCs/>
          <w:color w:val="000000"/>
          <w:sz w:val="20"/>
          <w:szCs w:val="20"/>
          <w:lang w:eastAsia="ru-RU"/>
        </w:rPr>
        <w:t>(Приложение к приказу МВД России от 18 января 2011 г. N 24).</w:t>
      </w:r>
    </w:p>
    <w:p w14:paraId="0C17DF4E"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Спиральный барьер безопасности</w:t>
      </w:r>
      <w:r w:rsidRPr="008657B7">
        <w:rPr>
          <w:rFonts w:ascii="Arial" w:eastAsia="Times New Roman" w:hAnsi="Arial" w:cs="Arial"/>
          <w:color w:val="000000"/>
          <w:sz w:val="20"/>
          <w:szCs w:val="20"/>
          <w:lang w:eastAsia="ru-RU"/>
        </w:rPr>
        <w:t> (СББ) - спираль, навитая из армированной колючей ленты или армированной скрученной колючей ленты. Соседние витки спирали связываются между собой особым образом.</w:t>
      </w:r>
    </w:p>
    <w:p w14:paraId="0ADE610C"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Техническое средство охраны</w:t>
      </w:r>
      <w:r w:rsidRPr="008657B7">
        <w:rPr>
          <w:rFonts w:ascii="Arial" w:eastAsia="Times New Roman" w:hAnsi="Arial" w:cs="Arial"/>
          <w:color w:val="000000"/>
          <w:sz w:val="20"/>
          <w:szCs w:val="20"/>
          <w:lang w:eastAsia="ru-RU"/>
        </w:rPr>
        <w:t> (ТСО) - конструктивно законченное, выполняющее самостоятельные функции устройство, которое входит в состав системы охранной сигнализации, контроля и управления доступом, охранного телевидения, освещения, оповещения и других систем, предназначенных для охраны объекта. </w:t>
      </w:r>
      <w:r w:rsidRPr="008657B7">
        <w:rPr>
          <w:rFonts w:ascii="Arial" w:eastAsia="Times New Roman" w:hAnsi="Arial" w:cs="Arial"/>
          <w:i/>
          <w:iCs/>
          <w:color w:val="000000"/>
          <w:sz w:val="20"/>
          <w:szCs w:val="20"/>
          <w:lang w:eastAsia="ru-RU"/>
        </w:rPr>
        <w:t>(Приложение к приказу МВД России от 18 января 2011 г. N 24).</w:t>
      </w:r>
    </w:p>
    <w:p w14:paraId="103DB532"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Фундамент ограждения</w:t>
      </w:r>
      <w:r w:rsidRPr="008657B7">
        <w:rPr>
          <w:rFonts w:ascii="Arial" w:eastAsia="Times New Roman" w:hAnsi="Arial" w:cs="Arial"/>
          <w:color w:val="000000"/>
          <w:sz w:val="20"/>
          <w:szCs w:val="20"/>
          <w:lang w:eastAsia="ru-RU"/>
        </w:rPr>
        <w:t> - часть ограждения, заглубленная в грунт и удерживающая опоры и полотно.</w:t>
      </w:r>
    </w:p>
    <w:p w14:paraId="2A5CFC9B"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 xml:space="preserve">1 Классификация </w:t>
      </w:r>
      <w:proofErr w:type="spellStart"/>
      <w:r w:rsidRPr="008657B7">
        <w:rPr>
          <w:rFonts w:ascii="Arial" w:eastAsia="Times New Roman" w:hAnsi="Arial" w:cs="Arial"/>
          <w:b/>
          <w:bCs/>
          <w:color w:val="000000"/>
          <w:sz w:val="20"/>
          <w:szCs w:val="20"/>
          <w:lang w:eastAsia="ru-RU"/>
        </w:rPr>
        <w:t>периметровых</w:t>
      </w:r>
      <w:proofErr w:type="spellEnd"/>
      <w:r w:rsidRPr="008657B7">
        <w:rPr>
          <w:rFonts w:ascii="Arial" w:eastAsia="Times New Roman" w:hAnsi="Arial" w:cs="Arial"/>
          <w:b/>
          <w:bCs/>
          <w:color w:val="000000"/>
          <w:sz w:val="20"/>
          <w:szCs w:val="20"/>
          <w:lang w:eastAsia="ru-RU"/>
        </w:rPr>
        <w:t xml:space="preserve"> ограждений</w:t>
      </w:r>
    </w:p>
    <w:p w14:paraId="4C539E0D"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Основные элементы классифицируемых ограждений приведены на рисунке 1.1.</w:t>
      </w:r>
    </w:p>
    <w:p w14:paraId="3EE32719" w14:textId="6EF9EB44"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lastRenderedPageBreak/>
        <w:drawing>
          <wp:inline distT="0" distB="0" distL="0" distR="0" wp14:anchorId="6AEFAE34" wp14:editId="09391C28">
            <wp:extent cx="4038600" cy="4486275"/>
            <wp:effectExtent l="0" t="0" r="0" b="952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8600" cy="4486275"/>
                    </a:xfrm>
                    <a:prstGeom prst="rect">
                      <a:avLst/>
                    </a:prstGeom>
                    <a:noFill/>
                    <a:ln>
                      <a:noFill/>
                    </a:ln>
                  </pic:spPr>
                </pic:pic>
              </a:graphicData>
            </a:graphic>
          </wp:inline>
        </w:drawing>
      </w:r>
    </w:p>
    <w:p w14:paraId="2B5FC3C6"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 xml:space="preserve">Рис. 1.1. Устройство </w:t>
      </w:r>
      <w:proofErr w:type="spellStart"/>
      <w:r w:rsidRPr="008657B7">
        <w:rPr>
          <w:rFonts w:ascii="Arial" w:eastAsia="Times New Roman" w:hAnsi="Arial" w:cs="Arial"/>
          <w:b/>
          <w:bCs/>
          <w:i/>
          <w:iCs/>
          <w:color w:val="000000"/>
          <w:sz w:val="20"/>
          <w:szCs w:val="20"/>
          <w:lang w:eastAsia="ru-RU"/>
        </w:rPr>
        <w:t>периметрового</w:t>
      </w:r>
      <w:proofErr w:type="spellEnd"/>
      <w:r w:rsidRPr="008657B7">
        <w:rPr>
          <w:rFonts w:ascii="Arial" w:eastAsia="Times New Roman" w:hAnsi="Arial" w:cs="Arial"/>
          <w:b/>
          <w:bCs/>
          <w:i/>
          <w:iCs/>
          <w:color w:val="000000"/>
          <w:sz w:val="20"/>
          <w:szCs w:val="20"/>
          <w:lang w:eastAsia="ru-RU"/>
        </w:rPr>
        <w:t xml:space="preserve"> ограждения</w:t>
      </w:r>
    </w:p>
    <w:p w14:paraId="13E646AB"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с просматриваемым комбинированным полотном и установленным</w:t>
      </w:r>
    </w:p>
    <w:p w14:paraId="0431C965"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верхним дополнительным ограждением</w:t>
      </w:r>
    </w:p>
    <w:p w14:paraId="0507CECF"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1.1 </w:t>
      </w:r>
      <w:proofErr w:type="spellStart"/>
      <w:r w:rsidRPr="008657B7">
        <w:rPr>
          <w:rFonts w:ascii="Arial" w:eastAsia="Times New Roman" w:hAnsi="Arial" w:cs="Arial"/>
          <w:color w:val="000000"/>
          <w:sz w:val="20"/>
          <w:szCs w:val="20"/>
          <w:lang w:eastAsia="ru-RU"/>
        </w:rPr>
        <w:t>Периметровые</w:t>
      </w:r>
      <w:proofErr w:type="spellEnd"/>
      <w:r w:rsidRPr="008657B7">
        <w:rPr>
          <w:rFonts w:ascii="Arial" w:eastAsia="Times New Roman" w:hAnsi="Arial" w:cs="Arial"/>
          <w:color w:val="000000"/>
          <w:sz w:val="20"/>
          <w:szCs w:val="20"/>
          <w:lang w:eastAsia="ru-RU"/>
        </w:rPr>
        <w:t xml:space="preserve"> ограждения классифицируются по следующим признакам:</w:t>
      </w:r>
    </w:p>
    <w:p w14:paraId="179587A2"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1.1.1 По назначению:</w:t>
      </w:r>
    </w:p>
    <w:p w14:paraId="5E8120AD" w14:textId="42E05F9B"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7FAFC73" wp14:editId="293DCCA3">
            <wp:extent cx="85725" cy="114300"/>
            <wp:effectExtent l="0" t="0" r="952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основное;</w:t>
      </w:r>
    </w:p>
    <w:p w14:paraId="1ACF69FC" w14:textId="6920717A"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2B38F7C" wp14:editId="3640A5AB">
            <wp:extent cx="85725" cy="114300"/>
            <wp:effectExtent l="0" t="0" r="952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дополнительное (верхнее, нижнее);</w:t>
      </w:r>
    </w:p>
    <w:p w14:paraId="2221B9EC" w14:textId="4144BFB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D945B5D" wp14:editId="5CBC5CE6">
            <wp:extent cx="85725" cy="114300"/>
            <wp:effectExtent l="0" t="0" r="952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предупредительное.</w:t>
      </w:r>
    </w:p>
    <w:p w14:paraId="02E65041"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1.1.2 По месту установки:</w:t>
      </w:r>
    </w:p>
    <w:p w14:paraId="58A185F5" w14:textId="666F4103"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3F81FE63" wp14:editId="4A457A3D">
            <wp:extent cx="85725" cy="114300"/>
            <wp:effectExtent l="0" t="0" r="952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внешнее;</w:t>
      </w:r>
    </w:p>
    <w:p w14:paraId="479CF8A0" w14:textId="0706668A"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90902B0" wp14:editId="2B235F29">
            <wp:extent cx="85725" cy="114300"/>
            <wp:effectExtent l="0" t="0" r="952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внутреннее.</w:t>
      </w:r>
    </w:p>
    <w:p w14:paraId="6BFADCD3"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1.1.3 По степени мобильности:</w:t>
      </w:r>
    </w:p>
    <w:p w14:paraId="11F68E87" w14:textId="4BDF555C"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9B91B43" wp14:editId="2404167C">
            <wp:extent cx="85725" cy="114300"/>
            <wp:effectExtent l="0" t="0" r="952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стационарное;</w:t>
      </w:r>
    </w:p>
    <w:p w14:paraId="3AC69EE5" w14:textId="46758084"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D57C6F5" wp14:editId="52093650">
            <wp:extent cx="85725" cy="114300"/>
            <wp:effectExtent l="0" t="0" r="952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w:t>
      </w:r>
      <w:proofErr w:type="spellStart"/>
      <w:r w:rsidRPr="008657B7">
        <w:rPr>
          <w:rFonts w:ascii="Arial" w:eastAsia="Times New Roman" w:hAnsi="Arial" w:cs="Arial"/>
          <w:color w:val="000000"/>
          <w:sz w:val="20"/>
          <w:szCs w:val="20"/>
          <w:lang w:eastAsia="ru-RU"/>
        </w:rPr>
        <w:t>быстроразвертываемое</w:t>
      </w:r>
      <w:proofErr w:type="spellEnd"/>
      <w:r w:rsidRPr="008657B7">
        <w:rPr>
          <w:rFonts w:ascii="Arial" w:eastAsia="Times New Roman" w:hAnsi="Arial" w:cs="Arial"/>
          <w:color w:val="000000"/>
          <w:sz w:val="20"/>
          <w:szCs w:val="20"/>
          <w:lang w:eastAsia="ru-RU"/>
        </w:rPr>
        <w:t xml:space="preserve"> (носимое, возимое).</w:t>
      </w:r>
    </w:p>
    <w:p w14:paraId="70CA8676"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1.1.4 По конструкции полотна:</w:t>
      </w:r>
    </w:p>
    <w:p w14:paraId="249563D1" w14:textId="317E1515"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2B789B3E" wp14:editId="26A20A9E">
            <wp:extent cx="85725" cy="114300"/>
            <wp:effectExtent l="0" t="0" r="9525"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сплошное;</w:t>
      </w:r>
    </w:p>
    <w:p w14:paraId="122301A6" w14:textId="561085E4"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CE86547" wp14:editId="57E70DFD">
            <wp:extent cx="85725" cy="114300"/>
            <wp:effectExtent l="0" t="0" r="952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секционное;</w:t>
      </w:r>
    </w:p>
    <w:p w14:paraId="64030409" w14:textId="4959425A"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A8220C6" wp14:editId="3DD256D0">
            <wp:extent cx="85725" cy="114300"/>
            <wp:effectExtent l="0" t="0" r="952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комбинированное.</w:t>
      </w:r>
    </w:p>
    <w:p w14:paraId="62BEB917"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По степени просматриваемое полотна:</w:t>
      </w:r>
    </w:p>
    <w:p w14:paraId="49CF8FCE" w14:textId="34DE562B"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3D300673" wp14:editId="722C9F0B">
            <wp:extent cx="85725" cy="114300"/>
            <wp:effectExtent l="0" t="0" r="952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глухое;</w:t>
      </w:r>
    </w:p>
    <w:p w14:paraId="3ACCB39E" w14:textId="273B9798"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6743E4B" wp14:editId="7153644B">
            <wp:extent cx="85725" cy="114300"/>
            <wp:effectExtent l="0" t="0" r="952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просматриваемое;</w:t>
      </w:r>
    </w:p>
    <w:p w14:paraId="5A138FCF" w14:textId="221738AA"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486BF40" wp14:editId="07D56F30">
            <wp:extent cx="85725" cy="114300"/>
            <wp:effectExtent l="0" t="0" r="952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комбинированное.</w:t>
      </w:r>
    </w:p>
    <w:p w14:paraId="3B80E91E"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1.1.5 По направлению полотна:</w:t>
      </w:r>
    </w:p>
    <w:p w14:paraId="5B7BF379" w14:textId="15F1A9B2"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2063EBC5" wp14:editId="1CAC381E">
            <wp:extent cx="85725" cy="114300"/>
            <wp:effectExtent l="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вертикальное;</w:t>
      </w:r>
    </w:p>
    <w:p w14:paraId="3D383F0D" w14:textId="569D9F69"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34589F29" wp14:editId="29F5D29D">
            <wp:extent cx="85725" cy="114300"/>
            <wp:effectExtent l="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горизонтальное;</w:t>
      </w:r>
    </w:p>
    <w:p w14:paraId="31D7A440" w14:textId="49C0430E"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6DEC362" wp14:editId="6E6F9551">
            <wp:extent cx="85725" cy="114300"/>
            <wp:effectExtent l="0" t="0" r="952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решетчатое.</w:t>
      </w:r>
    </w:p>
    <w:p w14:paraId="38C4EC83"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По материалу изготовления полотна:</w:t>
      </w:r>
    </w:p>
    <w:p w14:paraId="75B23F71"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а) Жесткое глухое полотно:</w:t>
      </w:r>
    </w:p>
    <w:p w14:paraId="5238DACB" w14:textId="09C0E371"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AFA581F" wp14:editId="4F6250C1">
            <wp:extent cx="85725" cy="114300"/>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бетон;</w:t>
      </w:r>
    </w:p>
    <w:p w14:paraId="6A2E8A9D" w14:textId="37B7B00F"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21138F14" wp14:editId="6E867808">
            <wp:extent cx="85725" cy="114300"/>
            <wp:effectExtent l="0" t="0" r="952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железобетон;</w:t>
      </w:r>
    </w:p>
    <w:p w14:paraId="1688A651" w14:textId="2E7F3D8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664C8D0" wp14:editId="00754907">
            <wp:extent cx="85725" cy="114300"/>
            <wp:effectExtent l="0" t="0" r="952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кирпич;</w:t>
      </w:r>
    </w:p>
    <w:p w14:paraId="13613FE1" w14:textId="1E2839DE"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3787F2B" wp14:editId="169CF323">
            <wp:extent cx="85725" cy="114300"/>
            <wp:effectExtent l="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металл;</w:t>
      </w:r>
    </w:p>
    <w:p w14:paraId="14DC5509" w14:textId="6F49F824"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20B389E3" wp14:editId="55711BF2">
            <wp:extent cx="85725" cy="114300"/>
            <wp:effectExtent l="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дерево.</w:t>
      </w:r>
    </w:p>
    <w:p w14:paraId="63B6F9E2"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б) Жесткое решетчатое полотно:</w:t>
      </w:r>
    </w:p>
    <w:p w14:paraId="7D9D351B" w14:textId="435BE700"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22BD8735" wp14:editId="75EA94D0">
            <wp:extent cx="85725" cy="114300"/>
            <wp:effectExtent l="0" t="0" r="952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железобетон;</w:t>
      </w:r>
    </w:p>
    <w:p w14:paraId="130B3D21" w14:textId="306F5A8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5BF8C981" wp14:editId="0DC3ED32">
            <wp:extent cx="85725" cy="114300"/>
            <wp:effectExtent l="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кирпич;</w:t>
      </w:r>
    </w:p>
    <w:p w14:paraId="3134D941" w14:textId="019DE3BD"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lastRenderedPageBreak/>
        <w:drawing>
          <wp:inline distT="0" distB="0" distL="0" distR="0" wp14:anchorId="72573E1D" wp14:editId="0C17A191">
            <wp:extent cx="85725" cy="114300"/>
            <wp:effectExtent l="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металл;</w:t>
      </w:r>
    </w:p>
    <w:p w14:paraId="537F6A47" w14:textId="6BF8773E"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17F6E017" wp14:editId="00EBAA7F">
            <wp:extent cx="85725" cy="114300"/>
            <wp:effectExtent l="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дерево.</w:t>
      </w:r>
    </w:p>
    <w:p w14:paraId="5A1D1390"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в) Гибкое полотно:</w:t>
      </w:r>
    </w:p>
    <w:p w14:paraId="28845920" w14:textId="7E6D81C6"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4FF8813" wp14:editId="71E5229B">
            <wp:extent cx="85725" cy="114300"/>
            <wp:effectExtent l="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проволока;</w:t>
      </w:r>
    </w:p>
    <w:p w14:paraId="785BE3FC" w14:textId="3D435DF3"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A144A2D" wp14:editId="7C1E9B93">
            <wp:extent cx="85725" cy="114300"/>
            <wp:effectExtent l="0" t="0" r="952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сетка;</w:t>
      </w:r>
    </w:p>
    <w:p w14:paraId="78461FB2" w14:textId="4DBE3D71"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76E4AD5" wp14:editId="3116AB81">
            <wp:extent cx="85725" cy="11430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спирали АКЛ.</w:t>
      </w:r>
    </w:p>
    <w:p w14:paraId="353AF842"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г) Комбинированное полотно.</w:t>
      </w:r>
    </w:p>
    <w:p w14:paraId="3252DAE9"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1.1.6 По высоте:</w:t>
      </w:r>
    </w:p>
    <w:p w14:paraId="2FA4FBCE" w14:textId="08EABC5C"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D39A6D7" wp14:editId="2EAB9E75">
            <wp:extent cx="85725" cy="114300"/>
            <wp:effectExtent l="0" t="0" r="952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низкое - до 2 м;</w:t>
      </w:r>
    </w:p>
    <w:p w14:paraId="675CDB89" w14:textId="28C54F99"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57C281A9" wp14:editId="36B06952">
            <wp:extent cx="85725" cy="114300"/>
            <wp:effectExtent l="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среднее - от 2 до 3 м;</w:t>
      </w:r>
    </w:p>
    <w:p w14:paraId="705EFE78" w14:textId="308913A2"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5BF51E76" wp14:editId="5666604B">
            <wp:extent cx="85725" cy="114300"/>
            <wp:effectExtent l="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высокое - более 3 м.</w:t>
      </w:r>
    </w:p>
    <w:p w14:paraId="07552A6C"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По исполнению фундамента:</w:t>
      </w:r>
    </w:p>
    <w:p w14:paraId="69492934"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а) Бетонный:</w:t>
      </w:r>
    </w:p>
    <w:p w14:paraId="36BEA408" w14:textId="41ED20D9"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59E8E8C" wp14:editId="30C99F32">
            <wp:extent cx="85725" cy="114300"/>
            <wp:effectExtent l="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ленточный;</w:t>
      </w:r>
    </w:p>
    <w:p w14:paraId="4AA78F36" w14:textId="71E14D1E"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ECF9077" wp14:editId="5869E775">
            <wp:extent cx="85725" cy="114300"/>
            <wp:effectExtent l="0" t="0" r="952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свайный (точечный).</w:t>
      </w:r>
    </w:p>
    <w:p w14:paraId="192DEF53"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б) Грунтовый:</w:t>
      </w:r>
    </w:p>
    <w:p w14:paraId="1242FB6D" w14:textId="4119CCFE"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BE5E585" wp14:editId="57A3C718">
            <wp:extent cx="85725" cy="114300"/>
            <wp:effectExtent l="0" t="0" r="952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засыпка опор песчано-гравийной смесью;</w:t>
      </w:r>
    </w:p>
    <w:p w14:paraId="2EB447E2" w14:textId="0260640C"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DA2F34F" wp14:editId="27C31744">
            <wp:extent cx="85725" cy="114300"/>
            <wp:effectExtent l="0" t="0" r="952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засыпка опор грунтом.</w:t>
      </w:r>
    </w:p>
    <w:p w14:paraId="55368749"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1.1.7 По материалу изготовления опор ограждения:</w:t>
      </w:r>
    </w:p>
    <w:p w14:paraId="27F0E1B9" w14:textId="5330D66B"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F5D0F49" wp14:editId="76A5D6DD">
            <wp:extent cx="85725" cy="114300"/>
            <wp:effectExtent l="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бетон;</w:t>
      </w:r>
    </w:p>
    <w:p w14:paraId="5F1046C1" w14:textId="296657B9"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302071CF" wp14:editId="1B04FCE3">
            <wp:extent cx="85725" cy="114300"/>
            <wp:effectExtent l="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железобетон;</w:t>
      </w:r>
    </w:p>
    <w:p w14:paraId="0E773E12" w14:textId="517B113C"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7BAE9A3" wp14:editId="27BB24AF">
            <wp:extent cx="85725" cy="114300"/>
            <wp:effectExtent l="0" t="0" r="952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кирпич;</w:t>
      </w:r>
    </w:p>
    <w:p w14:paraId="0F94F7DB" w14:textId="669F7921"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8A21172" wp14:editId="6E44F608">
            <wp:extent cx="85725" cy="114300"/>
            <wp:effectExtent l="0" t="0" r="952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металл;</w:t>
      </w:r>
    </w:p>
    <w:p w14:paraId="60F552B1" w14:textId="37BF5BE5"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C840639" wp14:editId="501B05EE">
            <wp:extent cx="85725" cy="114300"/>
            <wp:effectExtent l="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дерево.</w:t>
      </w:r>
    </w:p>
    <w:p w14:paraId="3E722ABD"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1.2 Схематично классификация </w:t>
      </w:r>
      <w:proofErr w:type="spellStart"/>
      <w:r w:rsidRPr="008657B7">
        <w:rPr>
          <w:rFonts w:ascii="Arial" w:eastAsia="Times New Roman" w:hAnsi="Arial" w:cs="Arial"/>
          <w:color w:val="000000"/>
          <w:sz w:val="20"/>
          <w:szCs w:val="20"/>
          <w:lang w:eastAsia="ru-RU"/>
        </w:rPr>
        <w:t>периметровых</w:t>
      </w:r>
      <w:proofErr w:type="spellEnd"/>
      <w:r w:rsidRPr="008657B7">
        <w:rPr>
          <w:rFonts w:ascii="Arial" w:eastAsia="Times New Roman" w:hAnsi="Arial" w:cs="Arial"/>
          <w:color w:val="000000"/>
          <w:sz w:val="20"/>
          <w:szCs w:val="20"/>
          <w:lang w:eastAsia="ru-RU"/>
        </w:rPr>
        <w:t xml:space="preserve"> ограждений представлена на </w:t>
      </w:r>
      <w:hyperlink r:id="rId11" w:anchor="Par131" w:tooltip="Рис. 1.2. Классификация периметровых ограждений" w:history="1">
        <w:r w:rsidRPr="008657B7">
          <w:rPr>
            <w:rFonts w:ascii="Arial" w:eastAsia="Times New Roman" w:hAnsi="Arial" w:cs="Arial"/>
            <w:color w:val="0000FF"/>
            <w:sz w:val="20"/>
            <w:szCs w:val="20"/>
            <w:lang w:eastAsia="ru-RU"/>
          </w:rPr>
          <w:t>рисунке 1.2</w:t>
        </w:r>
      </w:hyperlink>
      <w:r w:rsidRPr="008657B7">
        <w:rPr>
          <w:rFonts w:ascii="Arial" w:eastAsia="Times New Roman" w:hAnsi="Arial" w:cs="Arial"/>
          <w:color w:val="000000"/>
          <w:sz w:val="20"/>
          <w:szCs w:val="20"/>
          <w:lang w:eastAsia="ru-RU"/>
        </w:rPr>
        <w:t>.</w:t>
      </w:r>
    </w:p>
    <w:p w14:paraId="3CDE77B7" w14:textId="1ABE0216"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FEFA14E" wp14:editId="345E24FE">
            <wp:extent cx="3914775" cy="5143500"/>
            <wp:effectExtent l="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4775" cy="5143500"/>
                    </a:xfrm>
                    <a:prstGeom prst="rect">
                      <a:avLst/>
                    </a:prstGeom>
                    <a:noFill/>
                    <a:ln>
                      <a:noFill/>
                    </a:ln>
                  </pic:spPr>
                </pic:pic>
              </a:graphicData>
            </a:graphic>
          </wp:inline>
        </w:drawing>
      </w:r>
    </w:p>
    <w:p w14:paraId="3DA38644"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 xml:space="preserve">Рис. 1.2. Классификация </w:t>
      </w:r>
      <w:proofErr w:type="spellStart"/>
      <w:r w:rsidRPr="008657B7">
        <w:rPr>
          <w:rFonts w:ascii="Arial" w:eastAsia="Times New Roman" w:hAnsi="Arial" w:cs="Arial"/>
          <w:b/>
          <w:bCs/>
          <w:i/>
          <w:iCs/>
          <w:color w:val="000000"/>
          <w:sz w:val="20"/>
          <w:szCs w:val="20"/>
          <w:lang w:eastAsia="ru-RU"/>
        </w:rPr>
        <w:t>периметровых</w:t>
      </w:r>
      <w:proofErr w:type="spellEnd"/>
      <w:r w:rsidRPr="008657B7">
        <w:rPr>
          <w:rFonts w:ascii="Arial" w:eastAsia="Times New Roman" w:hAnsi="Arial" w:cs="Arial"/>
          <w:b/>
          <w:bCs/>
          <w:i/>
          <w:iCs/>
          <w:color w:val="000000"/>
          <w:sz w:val="20"/>
          <w:szCs w:val="20"/>
          <w:lang w:eastAsia="ru-RU"/>
        </w:rPr>
        <w:t xml:space="preserve"> ограждений</w:t>
      </w:r>
    </w:p>
    <w:p w14:paraId="4562AFED"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 xml:space="preserve">2 Виды защитных ограждений и </w:t>
      </w:r>
      <w:proofErr w:type="spellStart"/>
      <w:r w:rsidRPr="008657B7">
        <w:rPr>
          <w:rFonts w:ascii="Arial" w:eastAsia="Times New Roman" w:hAnsi="Arial" w:cs="Arial"/>
          <w:b/>
          <w:bCs/>
          <w:color w:val="000000"/>
          <w:sz w:val="20"/>
          <w:szCs w:val="20"/>
          <w:lang w:eastAsia="ru-RU"/>
        </w:rPr>
        <w:t>противотаранных</w:t>
      </w:r>
      <w:proofErr w:type="spellEnd"/>
      <w:r w:rsidRPr="008657B7">
        <w:rPr>
          <w:rFonts w:ascii="Arial" w:eastAsia="Times New Roman" w:hAnsi="Arial" w:cs="Arial"/>
          <w:b/>
          <w:bCs/>
          <w:color w:val="000000"/>
          <w:sz w:val="20"/>
          <w:szCs w:val="20"/>
          <w:lang w:eastAsia="ru-RU"/>
        </w:rPr>
        <w:t xml:space="preserve"> заграждений</w:t>
      </w:r>
    </w:p>
    <w:p w14:paraId="7603ED0A"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2.1 Основное ограждение</w:t>
      </w:r>
    </w:p>
    <w:p w14:paraId="0FA97F96"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2.1.1 Основное ограждение предназначено для:</w:t>
      </w:r>
    </w:p>
    <w:p w14:paraId="74906725" w14:textId="20094A19"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270C1D0E" wp14:editId="19D51EBF">
            <wp:extent cx="85725" cy="114300"/>
            <wp:effectExtent l="0" t="0" r="952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исключения случайного прохода (пролаза) людей (животных), въезда транспорта на территорию охраняемого объекта;</w:t>
      </w:r>
    </w:p>
    <w:p w14:paraId="62D1E57C" w14:textId="62EE7D6A"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lastRenderedPageBreak/>
        <w:drawing>
          <wp:inline distT="0" distB="0" distL="0" distR="0" wp14:anchorId="16C37556" wp14:editId="4189EA4E">
            <wp:extent cx="85725" cy="114300"/>
            <wp:effectExtent l="0" t="0" r="952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затруднения проникновения нарушителя (группы нарушителей) на территорию охраняемого объекта на время, необходимое для прибытия сил реагирования;</w:t>
      </w:r>
    </w:p>
    <w:p w14:paraId="295DA761" w14:textId="2949BFC4"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3791026" wp14:editId="2E9F1DDF">
            <wp:extent cx="85725" cy="114300"/>
            <wp:effectExtent l="0" t="0" r="952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обеспечения условий для задержания нарушителей при проникновении на охраняемый объект, на время, необходимое для организации обороны объекта;</w:t>
      </w:r>
    </w:p>
    <w:p w14:paraId="08EB0C35" w14:textId="3BE10E72"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366D6C94" wp14:editId="6F6CCC28">
            <wp:extent cx="85725" cy="114300"/>
            <wp:effectExtent l="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предотвращения (усложнения) наблюдения за охраняемым объектом.</w:t>
      </w:r>
    </w:p>
    <w:p w14:paraId="3C400A2C"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2.1.2 Основное ограждение должно выполняться в виде прямолинейных участков, с минимальным количеством изгибов и поворотов, ограничивающих наблюдение и затрудняющих применение системы охранной сигнализации.</w:t>
      </w:r>
    </w:p>
    <w:p w14:paraId="7FD3074F"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2.1.3 Конструкция полотна, опор и фундамента ограждения должна обеспечивать повороты ограждения на угол от 90° и выше. Полотно ограждения должно повторять профиль спланированной поверхности местности.</w:t>
      </w:r>
    </w:p>
    <w:p w14:paraId="5DCC4CEC"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2.1.4 Ограждение должно обладать конструкцией, обеспечивающей ее прочность на различных грунтах (супесь, суглинок, глина, скальный и др.), встречающихся в различных климатических зонах Российской Федерации.</w:t>
      </w:r>
    </w:p>
    <w:p w14:paraId="01AFD0E1"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2.1.5 Конструкция ограждения должна обеспечивать простоту и удобство его монтажа с привлечением минимального количества материально-технических и людских ресурсов:</w:t>
      </w:r>
    </w:p>
    <w:p w14:paraId="50ED04BB" w14:textId="4BCE7AC2"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1EEB3D63" wp14:editId="658F76D3">
            <wp:extent cx="85725" cy="114300"/>
            <wp:effectExtent l="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поставка ограждения должна осуществляться в разобранном состоянии в виде составных частей с высокой заводской степенью готовности к монтажу и сборке;</w:t>
      </w:r>
    </w:p>
    <w:p w14:paraId="2FDB4E3B" w14:textId="1C37A3B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19ECDB7" wp14:editId="74F5FEAA">
            <wp:extent cx="85725" cy="114300"/>
            <wp:effectExtent l="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соединение конструкций ограждения при монтаже должно осуществляться с минимальным проведением сварочных работ;</w:t>
      </w:r>
    </w:p>
    <w:p w14:paraId="0B55052E" w14:textId="074AA642"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446BBA7" wp14:editId="1B076F6F">
            <wp:extent cx="85725" cy="114300"/>
            <wp:effectExtent l="0" t="0" r="952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монтаж ограждения должен предусматривать минимальное количество соединений;</w:t>
      </w:r>
    </w:p>
    <w:p w14:paraId="57B45DB9" w14:textId="46A1E93D"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2899A4CD" wp14:editId="0F804348">
            <wp:extent cx="85725" cy="114300"/>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работы по монтажу ограждения не должны предусматривать высокой квалификации монтажников;</w:t>
      </w:r>
    </w:p>
    <w:p w14:paraId="3D7C5BE6" w14:textId="1A837E64"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2954099E" wp14:editId="3CE78FC6">
            <wp:extent cx="85725" cy="114300"/>
            <wp:effectExtent l="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все составные части ограждения должны иметь монтажные метки и технологические карты монтажа;</w:t>
      </w:r>
    </w:p>
    <w:p w14:paraId="66DE4A4A" w14:textId="1CA6E51A"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1801AE45" wp14:editId="14084760">
            <wp:extent cx="85725" cy="114300"/>
            <wp:effectExtent l="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окраска составных частей должна осуществляться на заводе-изготовителе (в составе комплекта для монтажа должен быть предусмотрен запас защитного покрытия для устранения возможных повреждений, возникающих при транспортировке и монтаже);</w:t>
      </w:r>
    </w:p>
    <w:p w14:paraId="78D4DA83" w14:textId="471C0AB0"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13874591" wp14:editId="619C6002">
            <wp:extent cx="85725" cy="114300"/>
            <wp:effectExtent l="0" t="0" r="952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конструкция опор и полотна ограждения должна обеспечивать их установку и монтаж без применения подъемных механизмов (в комплекте должны быть приспособления для вертикального выравнивания опор при монтаже);</w:t>
      </w:r>
    </w:p>
    <w:p w14:paraId="18CFC76F" w14:textId="07ABDD2F"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7847D81" wp14:editId="2BE83E54">
            <wp:extent cx="85725" cy="114300"/>
            <wp:effectExtent l="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возможность регулировки полотна ограждения при его провисании без использования специальных инструментов и принадлежностей.</w:t>
      </w:r>
    </w:p>
    <w:p w14:paraId="762299E7"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2.1.6 Основное ограждение объектов должно иметь полотно ограждения высотой не менее 2,5 м, а в районах с глубиной снежного покрова более одного метра - не менее 3 м. Для увеличения высоты основного ограждения допускается использовать дополнительное верхнее ограждение.</w:t>
      </w:r>
    </w:p>
    <w:p w14:paraId="2877360B"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2.1.7 Основное ограждение может иметь просматриваемое или глухое полотно, сплошное или секционное, жесткое или гибкое.</w:t>
      </w:r>
    </w:p>
    <w:p w14:paraId="0061190B"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Варианты изготовления полотна:</w:t>
      </w:r>
    </w:p>
    <w:p w14:paraId="280A74B1" w14:textId="14619659"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0CF8FAF" wp14:editId="0150D0A9">
            <wp:extent cx="85725" cy="114300"/>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жесткая сварная сетчатая панель, изготовленная из стальных прутков диаметром от 6 мм, сваренная в пересечениях с ячейкой не более 50 x 250 мм, оцинкованная и покрытая полимерным материалом (</w:t>
      </w:r>
      <w:hyperlink r:id="rId13" w:anchor="Par163" w:tooltip="а) Ограждение из сварной сетчатой панели" w:history="1">
        <w:r w:rsidRPr="008657B7">
          <w:rPr>
            <w:rFonts w:ascii="Arial" w:eastAsia="Times New Roman" w:hAnsi="Arial" w:cs="Arial"/>
            <w:color w:val="0000FF"/>
            <w:sz w:val="20"/>
            <w:szCs w:val="20"/>
            <w:lang w:eastAsia="ru-RU"/>
          </w:rPr>
          <w:t>рис. 2.1</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а</w:t>
      </w:r>
      <w:r w:rsidRPr="008657B7">
        <w:rPr>
          <w:rFonts w:ascii="Arial" w:eastAsia="Times New Roman" w:hAnsi="Arial" w:cs="Arial"/>
          <w:color w:val="000000"/>
          <w:sz w:val="20"/>
          <w:szCs w:val="20"/>
          <w:lang w:eastAsia="ru-RU"/>
        </w:rPr>
        <w:t>);</w:t>
      </w:r>
    </w:p>
    <w:p w14:paraId="342B7EE6" w14:textId="4B5ADDC6"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5C813E6" wp14:editId="0B8A152C">
            <wp:extent cx="85725" cy="114300"/>
            <wp:effectExtent l="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xml:space="preserve"> жесткая панель из оцинкованного </w:t>
      </w:r>
      <w:proofErr w:type="spellStart"/>
      <w:r w:rsidRPr="008657B7">
        <w:rPr>
          <w:rFonts w:ascii="Arial" w:eastAsia="Times New Roman" w:hAnsi="Arial" w:cs="Arial"/>
          <w:color w:val="000000"/>
          <w:sz w:val="20"/>
          <w:szCs w:val="20"/>
          <w:lang w:eastAsia="ru-RU"/>
        </w:rPr>
        <w:t>просечно</w:t>
      </w:r>
      <w:proofErr w:type="spellEnd"/>
      <w:r w:rsidRPr="008657B7">
        <w:rPr>
          <w:rFonts w:ascii="Arial" w:eastAsia="Times New Roman" w:hAnsi="Arial" w:cs="Arial"/>
          <w:color w:val="000000"/>
          <w:sz w:val="20"/>
          <w:szCs w:val="20"/>
          <w:lang w:eastAsia="ru-RU"/>
        </w:rPr>
        <w:t>-вытяжного листа </w:t>
      </w:r>
      <w:hyperlink r:id="rId14" w:anchor="Par169" w:tooltip="б) Просечно-вытяжной лист" w:history="1">
        <w:r w:rsidRPr="008657B7">
          <w:rPr>
            <w:rFonts w:ascii="Arial" w:eastAsia="Times New Roman" w:hAnsi="Arial" w:cs="Arial"/>
            <w:color w:val="0000FF"/>
            <w:sz w:val="20"/>
            <w:szCs w:val="20"/>
            <w:lang w:eastAsia="ru-RU"/>
          </w:rPr>
          <w:t>(рис. 2.1, </w:t>
        </w:r>
      </w:hyperlink>
      <w:hyperlink r:id="rId15" w:anchor="Par169" w:tooltip="б) Просечно-вытяжной лист" w:history="1">
        <w:r w:rsidRPr="008657B7">
          <w:rPr>
            <w:rFonts w:ascii="Arial" w:eastAsia="Times New Roman" w:hAnsi="Arial" w:cs="Arial"/>
            <w:i/>
            <w:iCs/>
            <w:color w:val="0000FF"/>
            <w:sz w:val="20"/>
            <w:szCs w:val="20"/>
            <w:lang w:eastAsia="ru-RU"/>
          </w:rPr>
          <w:t>б</w:t>
        </w:r>
      </w:hyperlink>
      <w:hyperlink r:id="rId16" w:anchor="Par169" w:tooltip="б) Просечно-вытяжной лист" w:history="1">
        <w:r w:rsidRPr="008657B7">
          <w:rPr>
            <w:rFonts w:ascii="Arial" w:eastAsia="Times New Roman" w:hAnsi="Arial" w:cs="Arial"/>
            <w:color w:val="0000FF"/>
            <w:sz w:val="20"/>
            <w:szCs w:val="20"/>
            <w:lang w:eastAsia="ru-RU"/>
          </w:rPr>
          <w:t>)</w:t>
        </w:r>
      </w:hyperlink>
      <w:r w:rsidRPr="008657B7">
        <w:rPr>
          <w:rFonts w:ascii="Arial" w:eastAsia="Times New Roman" w:hAnsi="Arial" w:cs="Arial"/>
          <w:i/>
          <w:iCs/>
          <w:color w:val="000000"/>
          <w:sz w:val="20"/>
          <w:szCs w:val="20"/>
          <w:lang w:eastAsia="ru-RU"/>
        </w:rPr>
        <w:t>;</w:t>
      </w:r>
    </w:p>
    <w:p w14:paraId="03B00231" w14:textId="51F85F68"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17B04AE7" wp14:editId="479C4B0F">
            <wp:extent cx="85725" cy="114300"/>
            <wp:effectExtent l="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декоративное ограждение, в виде сварной рамы с заполнением из стальных труб (квадратного сечения не менее 25 x 25 мм, толщиной стенки трубы не менее 3 мм) или стальных прутков (диаметром не менее 16 мм), сваренных в пересечениях, с ячейкой не более 150 x 500 мм </w:t>
      </w:r>
      <w:hyperlink r:id="rId17" w:anchor="Par175" w:tooltip="в) Декоративные металлические ограждения" w:history="1">
        <w:r w:rsidRPr="008657B7">
          <w:rPr>
            <w:rFonts w:ascii="Arial" w:eastAsia="Times New Roman" w:hAnsi="Arial" w:cs="Arial"/>
            <w:color w:val="0000FF"/>
            <w:sz w:val="20"/>
            <w:szCs w:val="20"/>
            <w:lang w:eastAsia="ru-RU"/>
          </w:rPr>
          <w:t>(рис. 2.1, </w:t>
        </w:r>
      </w:hyperlink>
      <w:hyperlink r:id="rId18" w:anchor="Par175" w:tooltip="в) Декоративные металлические ограждения" w:history="1">
        <w:r w:rsidRPr="008657B7">
          <w:rPr>
            <w:rFonts w:ascii="Arial" w:eastAsia="Times New Roman" w:hAnsi="Arial" w:cs="Arial"/>
            <w:i/>
            <w:iCs/>
            <w:color w:val="0000FF"/>
            <w:sz w:val="20"/>
            <w:szCs w:val="20"/>
            <w:lang w:eastAsia="ru-RU"/>
          </w:rPr>
          <w:t>в</w:t>
        </w:r>
      </w:hyperlink>
      <w:hyperlink r:id="rId19" w:anchor="Par175" w:tooltip="в) Декоративные металлические ограждения" w:history="1">
        <w:r w:rsidRPr="008657B7">
          <w:rPr>
            <w:rFonts w:ascii="Arial" w:eastAsia="Times New Roman" w:hAnsi="Arial" w:cs="Arial"/>
            <w:color w:val="0000FF"/>
            <w:sz w:val="20"/>
            <w:szCs w:val="20"/>
            <w:lang w:eastAsia="ru-RU"/>
          </w:rPr>
          <w:t>)</w:t>
        </w:r>
      </w:hyperlink>
      <w:r w:rsidRPr="008657B7">
        <w:rPr>
          <w:rFonts w:ascii="Arial" w:eastAsia="Times New Roman" w:hAnsi="Arial" w:cs="Arial"/>
          <w:color w:val="000000"/>
          <w:sz w:val="20"/>
          <w:szCs w:val="20"/>
          <w:lang w:eastAsia="ru-RU"/>
        </w:rPr>
        <w:t>;</w:t>
      </w:r>
    </w:p>
    <w:p w14:paraId="1250D3F7" w14:textId="4B541920"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1364C91" wp14:editId="623CA35D">
            <wp:extent cx="1924050" cy="16764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24050" cy="1676400"/>
                    </a:xfrm>
                    <a:prstGeom prst="rect">
                      <a:avLst/>
                    </a:prstGeom>
                    <a:noFill/>
                    <a:ln>
                      <a:noFill/>
                    </a:ln>
                  </pic:spPr>
                </pic:pic>
              </a:graphicData>
            </a:graphic>
          </wp:inline>
        </w:drawing>
      </w:r>
    </w:p>
    <w:p w14:paraId="41E06D1E"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а) Ограждение из сварной сетчатой панели</w:t>
      </w:r>
    </w:p>
    <w:p w14:paraId="59C6EF30" w14:textId="49434FBB"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B244FE8" wp14:editId="4748A734">
            <wp:extent cx="1724025" cy="1666875"/>
            <wp:effectExtent l="0" t="0" r="9525"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4025" cy="1666875"/>
                    </a:xfrm>
                    <a:prstGeom prst="rect">
                      <a:avLst/>
                    </a:prstGeom>
                    <a:noFill/>
                    <a:ln>
                      <a:noFill/>
                    </a:ln>
                  </pic:spPr>
                </pic:pic>
              </a:graphicData>
            </a:graphic>
          </wp:inline>
        </w:drawing>
      </w:r>
    </w:p>
    <w:p w14:paraId="3FD2F5BB"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lastRenderedPageBreak/>
        <w:t xml:space="preserve">б) </w:t>
      </w:r>
      <w:proofErr w:type="spellStart"/>
      <w:r w:rsidRPr="008657B7">
        <w:rPr>
          <w:rFonts w:ascii="Arial" w:eastAsia="Times New Roman" w:hAnsi="Arial" w:cs="Arial"/>
          <w:b/>
          <w:bCs/>
          <w:i/>
          <w:iCs/>
          <w:color w:val="000000"/>
          <w:sz w:val="20"/>
          <w:szCs w:val="20"/>
          <w:lang w:eastAsia="ru-RU"/>
        </w:rPr>
        <w:t>Просечно</w:t>
      </w:r>
      <w:proofErr w:type="spellEnd"/>
      <w:r w:rsidRPr="008657B7">
        <w:rPr>
          <w:rFonts w:ascii="Arial" w:eastAsia="Times New Roman" w:hAnsi="Arial" w:cs="Arial"/>
          <w:b/>
          <w:bCs/>
          <w:i/>
          <w:iCs/>
          <w:color w:val="000000"/>
          <w:sz w:val="20"/>
          <w:szCs w:val="20"/>
          <w:lang w:eastAsia="ru-RU"/>
        </w:rPr>
        <w:t>-вытяжной лист</w:t>
      </w:r>
    </w:p>
    <w:p w14:paraId="1B29D2FD" w14:textId="3826748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3B1A7370" wp14:editId="64EECC74">
            <wp:extent cx="3752850" cy="158115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52850" cy="1581150"/>
                    </a:xfrm>
                    <a:prstGeom prst="rect">
                      <a:avLst/>
                    </a:prstGeom>
                    <a:noFill/>
                    <a:ln>
                      <a:noFill/>
                    </a:ln>
                  </pic:spPr>
                </pic:pic>
              </a:graphicData>
            </a:graphic>
          </wp:inline>
        </w:drawing>
      </w:r>
    </w:p>
    <w:p w14:paraId="2E8FF566"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в) Декоративные металлические ограждения</w:t>
      </w:r>
    </w:p>
    <w:p w14:paraId="63C61A73"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2.1. Варианты основных ограждений с просматриваемым</w:t>
      </w:r>
    </w:p>
    <w:p w14:paraId="41F1AA29"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жестким полотном на ленточном фундаменте</w:t>
      </w:r>
    </w:p>
    <w:p w14:paraId="6F19AE73" w14:textId="7E93DCC2"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0CB68C8" wp14:editId="360BD269">
            <wp:extent cx="85725" cy="114300"/>
            <wp:effectExtent l="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xml:space="preserve"> гибкая сварная сетка цельнометаллическая </w:t>
      </w:r>
      <w:proofErr w:type="spellStart"/>
      <w:r w:rsidRPr="008657B7">
        <w:rPr>
          <w:rFonts w:ascii="Arial" w:eastAsia="Times New Roman" w:hAnsi="Arial" w:cs="Arial"/>
          <w:color w:val="000000"/>
          <w:sz w:val="20"/>
          <w:szCs w:val="20"/>
          <w:lang w:eastAsia="ru-RU"/>
        </w:rPr>
        <w:t>периметровая</w:t>
      </w:r>
      <w:proofErr w:type="spellEnd"/>
      <w:r w:rsidRPr="008657B7">
        <w:rPr>
          <w:rFonts w:ascii="Arial" w:eastAsia="Times New Roman" w:hAnsi="Arial" w:cs="Arial"/>
          <w:color w:val="000000"/>
          <w:sz w:val="20"/>
          <w:szCs w:val="20"/>
          <w:lang w:eastAsia="ru-RU"/>
        </w:rPr>
        <w:t xml:space="preserve"> (ССЦП) </w:t>
      </w:r>
      <w:hyperlink r:id="rId23" w:anchor="Par186" w:tooltip="а) Гибкая сетка ССЦП" w:history="1">
        <w:r w:rsidRPr="008657B7">
          <w:rPr>
            <w:rFonts w:ascii="Arial" w:eastAsia="Times New Roman" w:hAnsi="Arial" w:cs="Arial"/>
            <w:color w:val="0000FF"/>
            <w:sz w:val="20"/>
            <w:szCs w:val="20"/>
            <w:lang w:eastAsia="ru-RU"/>
          </w:rPr>
          <w:t>(рис. 2.2, </w:t>
        </w:r>
      </w:hyperlink>
      <w:hyperlink r:id="rId24" w:anchor="Par186" w:tooltip="а) Гибкая сетка ССЦП" w:history="1">
        <w:r w:rsidRPr="008657B7">
          <w:rPr>
            <w:rFonts w:ascii="Arial" w:eastAsia="Times New Roman" w:hAnsi="Arial" w:cs="Arial"/>
            <w:i/>
            <w:iCs/>
            <w:color w:val="0000FF"/>
            <w:sz w:val="20"/>
            <w:szCs w:val="20"/>
            <w:lang w:eastAsia="ru-RU"/>
          </w:rPr>
          <w:t>а</w:t>
        </w:r>
      </w:hyperlink>
      <w:hyperlink r:id="rId25" w:anchor="Par186" w:tooltip="а) Гибкая сетка ССЦП" w:history="1">
        <w:r w:rsidRPr="008657B7">
          <w:rPr>
            <w:rFonts w:ascii="Arial" w:eastAsia="Times New Roman" w:hAnsi="Arial" w:cs="Arial"/>
            <w:color w:val="0000FF"/>
            <w:sz w:val="20"/>
            <w:szCs w:val="20"/>
            <w:lang w:eastAsia="ru-RU"/>
          </w:rPr>
          <w:t>)</w:t>
        </w:r>
      </w:hyperlink>
      <w:r w:rsidRPr="008657B7">
        <w:rPr>
          <w:rFonts w:ascii="Arial" w:eastAsia="Times New Roman" w:hAnsi="Arial" w:cs="Arial"/>
          <w:color w:val="000000"/>
          <w:sz w:val="20"/>
          <w:szCs w:val="20"/>
          <w:lang w:eastAsia="ru-RU"/>
        </w:rPr>
        <w:t>;</w:t>
      </w:r>
    </w:p>
    <w:p w14:paraId="47465D86" w14:textId="2936B75B"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167F7303" wp14:editId="56E84F4A">
            <wp:extent cx="85725" cy="114300"/>
            <wp:effectExtent l="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гибкая плетеная сетка, либо жесткая рама с заполнением гибкой плетеной сеткой </w:t>
      </w:r>
      <w:hyperlink r:id="rId26" w:anchor="Par192" w:tooltip="б) Жесткая рама с заполнением гибкой сеткой &quot;рабица&quot;" w:history="1">
        <w:r w:rsidRPr="008657B7">
          <w:rPr>
            <w:rFonts w:ascii="Arial" w:eastAsia="Times New Roman" w:hAnsi="Arial" w:cs="Arial"/>
            <w:color w:val="0000FF"/>
            <w:sz w:val="20"/>
            <w:szCs w:val="20"/>
            <w:lang w:eastAsia="ru-RU"/>
          </w:rPr>
          <w:t>(рис. 2.2, </w:t>
        </w:r>
      </w:hyperlink>
      <w:hyperlink r:id="rId27" w:anchor="Par192" w:tooltip="б) Жесткая рама с заполнением гибкой сеткой &quot;рабица&quot;" w:history="1">
        <w:r w:rsidRPr="008657B7">
          <w:rPr>
            <w:rFonts w:ascii="Arial" w:eastAsia="Times New Roman" w:hAnsi="Arial" w:cs="Arial"/>
            <w:i/>
            <w:iCs/>
            <w:color w:val="0000FF"/>
            <w:sz w:val="20"/>
            <w:szCs w:val="20"/>
            <w:lang w:eastAsia="ru-RU"/>
          </w:rPr>
          <w:t>б</w:t>
        </w:r>
      </w:hyperlink>
      <w:hyperlink r:id="rId28" w:anchor="Par192" w:tooltip="б) Жесткая рама с заполнением гибкой сеткой &quot;рабица&quot;" w:history="1">
        <w:r w:rsidRPr="008657B7">
          <w:rPr>
            <w:rFonts w:ascii="Arial" w:eastAsia="Times New Roman" w:hAnsi="Arial" w:cs="Arial"/>
            <w:color w:val="0000FF"/>
            <w:sz w:val="20"/>
            <w:szCs w:val="20"/>
            <w:lang w:eastAsia="ru-RU"/>
          </w:rPr>
          <w:t>)</w:t>
        </w:r>
      </w:hyperlink>
      <w:r w:rsidRPr="008657B7">
        <w:rPr>
          <w:rFonts w:ascii="Arial" w:eastAsia="Times New Roman" w:hAnsi="Arial" w:cs="Arial"/>
          <w:i/>
          <w:iCs/>
          <w:color w:val="000000"/>
          <w:sz w:val="20"/>
          <w:szCs w:val="20"/>
          <w:lang w:eastAsia="ru-RU"/>
        </w:rPr>
        <w:t>;</w:t>
      </w:r>
    </w:p>
    <w:p w14:paraId="717EBF4F" w14:textId="53AB4949"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326BEFF7" wp14:editId="0375A799">
            <wp:extent cx="85725" cy="114300"/>
            <wp:effectExtent l="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гибкое полотно из колючей проволоки или ленты </w:t>
      </w:r>
      <w:hyperlink r:id="rId29" w:anchor="Par198" w:tooltip="в) Колючая проволока и лента" w:history="1">
        <w:r w:rsidRPr="008657B7">
          <w:rPr>
            <w:rFonts w:ascii="Arial" w:eastAsia="Times New Roman" w:hAnsi="Arial" w:cs="Arial"/>
            <w:color w:val="0000FF"/>
            <w:sz w:val="20"/>
            <w:szCs w:val="20"/>
            <w:lang w:eastAsia="ru-RU"/>
          </w:rPr>
          <w:t>(рис. 2.2, </w:t>
        </w:r>
      </w:hyperlink>
      <w:hyperlink r:id="rId30" w:anchor="Par198" w:tooltip="в) Колючая проволока и лента" w:history="1">
        <w:r w:rsidRPr="008657B7">
          <w:rPr>
            <w:rFonts w:ascii="Arial" w:eastAsia="Times New Roman" w:hAnsi="Arial" w:cs="Arial"/>
            <w:i/>
            <w:iCs/>
            <w:color w:val="0000FF"/>
            <w:sz w:val="20"/>
            <w:szCs w:val="20"/>
            <w:lang w:eastAsia="ru-RU"/>
          </w:rPr>
          <w:t>в</w:t>
        </w:r>
      </w:hyperlink>
      <w:hyperlink r:id="rId31" w:anchor="Par198" w:tooltip="в) Колючая проволока и лента" w:history="1">
        <w:r w:rsidRPr="008657B7">
          <w:rPr>
            <w:rFonts w:ascii="Arial" w:eastAsia="Times New Roman" w:hAnsi="Arial" w:cs="Arial"/>
            <w:color w:val="0000FF"/>
            <w:sz w:val="20"/>
            <w:szCs w:val="20"/>
            <w:lang w:eastAsia="ru-RU"/>
          </w:rPr>
          <w:t>)</w:t>
        </w:r>
      </w:hyperlink>
      <w:r w:rsidRPr="008657B7">
        <w:rPr>
          <w:rFonts w:ascii="Arial" w:eastAsia="Times New Roman" w:hAnsi="Arial" w:cs="Arial"/>
          <w:i/>
          <w:iCs/>
          <w:color w:val="000000"/>
          <w:sz w:val="20"/>
          <w:szCs w:val="20"/>
          <w:lang w:eastAsia="ru-RU"/>
        </w:rPr>
        <w:t>.</w:t>
      </w:r>
    </w:p>
    <w:p w14:paraId="267E2D8A" w14:textId="307C6E4D"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1E1ACB5" wp14:editId="1E6C0159">
            <wp:extent cx="2047875" cy="1962150"/>
            <wp:effectExtent l="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47875" cy="1962150"/>
                    </a:xfrm>
                    <a:prstGeom prst="rect">
                      <a:avLst/>
                    </a:prstGeom>
                    <a:noFill/>
                    <a:ln>
                      <a:noFill/>
                    </a:ln>
                  </pic:spPr>
                </pic:pic>
              </a:graphicData>
            </a:graphic>
          </wp:inline>
        </w:drawing>
      </w:r>
    </w:p>
    <w:p w14:paraId="51A5DA14"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а) Гибкая сетка ССЦП</w:t>
      </w:r>
    </w:p>
    <w:p w14:paraId="62AC0E06" w14:textId="6E8140E1"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9AB995E" wp14:editId="71FF698D">
            <wp:extent cx="1809750" cy="193357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9750" cy="1933575"/>
                    </a:xfrm>
                    <a:prstGeom prst="rect">
                      <a:avLst/>
                    </a:prstGeom>
                    <a:noFill/>
                    <a:ln>
                      <a:noFill/>
                    </a:ln>
                  </pic:spPr>
                </pic:pic>
              </a:graphicData>
            </a:graphic>
          </wp:inline>
        </w:drawing>
      </w:r>
    </w:p>
    <w:p w14:paraId="7DA2F76F"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б) Жесткая рама с заполнением гибкой сеткой "рабица"</w:t>
      </w:r>
    </w:p>
    <w:p w14:paraId="6FFB55CE" w14:textId="6425198E"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727AC40" wp14:editId="146E3CF4">
            <wp:extent cx="3981450" cy="19431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81450" cy="1943100"/>
                    </a:xfrm>
                    <a:prstGeom prst="rect">
                      <a:avLst/>
                    </a:prstGeom>
                    <a:noFill/>
                    <a:ln>
                      <a:noFill/>
                    </a:ln>
                  </pic:spPr>
                </pic:pic>
              </a:graphicData>
            </a:graphic>
          </wp:inline>
        </w:drawing>
      </w:r>
    </w:p>
    <w:p w14:paraId="1817C30A"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в) Колючая проволока и лента</w:t>
      </w:r>
    </w:p>
    <w:p w14:paraId="62A20C34"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2.2. Варианты основных ограждений</w:t>
      </w:r>
    </w:p>
    <w:p w14:paraId="7DBB2238"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с просматриваемым гибким полотном</w:t>
      </w:r>
    </w:p>
    <w:p w14:paraId="0F1CBDCD"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2.1.8 Верхняя часть полотна основного ограждения должна оканчиваться штырями высотой не менее 25 мм (</w:t>
      </w:r>
      <w:hyperlink r:id="rId35" w:anchor="Par163" w:tooltip="а) Ограждение из сварной сетчатой панели" w:history="1">
        <w:r w:rsidRPr="008657B7">
          <w:rPr>
            <w:rFonts w:ascii="Arial" w:eastAsia="Times New Roman" w:hAnsi="Arial" w:cs="Arial"/>
            <w:color w:val="0000FF"/>
            <w:sz w:val="20"/>
            <w:szCs w:val="20"/>
            <w:lang w:eastAsia="ru-RU"/>
          </w:rPr>
          <w:t>рис. 2.1, </w:t>
        </w:r>
      </w:hyperlink>
      <w:hyperlink r:id="rId36" w:anchor="Par163" w:tooltip="а) Ограждение из сварной сетчатой панели" w:history="1">
        <w:r w:rsidRPr="008657B7">
          <w:rPr>
            <w:rFonts w:ascii="Arial" w:eastAsia="Times New Roman" w:hAnsi="Arial" w:cs="Arial"/>
            <w:i/>
            <w:iCs/>
            <w:color w:val="0000FF"/>
            <w:sz w:val="20"/>
            <w:szCs w:val="20"/>
            <w:lang w:eastAsia="ru-RU"/>
          </w:rPr>
          <w:t>а</w:t>
        </w:r>
      </w:hyperlink>
      <w:r w:rsidRPr="008657B7">
        <w:rPr>
          <w:rFonts w:ascii="Arial" w:eastAsia="Times New Roman" w:hAnsi="Arial" w:cs="Arial"/>
          <w:i/>
          <w:iCs/>
          <w:color w:val="000000"/>
          <w:sz w:val="20"/>
          <w:szCs w:val="20"/>
          <w:lang w:eastAsia="ru-RU"/>
        </w:rPr>
        <w:t>, </w:t>
      </w:r>
      <w:hyperlink r:id="rId37" w:anchor="Par175" w:tooltip="в) Декоративные металлические ограждения" w:history="1">
        <w:r w:rsidRPr="008657B7">
          <w:rPr>
            <w:rFonts w:ascii="Arial" w:eastAsia="Times New Roman" w:hAnsi="Arial" w:cs="Arial"/>
            <w:i/>
            <w:iCs/>
            <w:color w:val="0000FF"/>
            <w:sz w:val="20"/>
            <w:szCs w:val="20"/>
            <w:lang w:eastAsia="ru-RU"/>
          </w:rPr>
          <w:t>в</w:t>
        </w:r>
      </w:hyperlink>
      <w:r w:rsidRPr="008657B7">
        <w:rPr>
          <w:rFonts w:ascii="Arial" w:eastAsia="Times New Roman" w:hAnsi="Arial" w:cs="Arial"/>
          <w:color w:val="000000"/>
          <w:sz w:val="20"/>
          <w:szCs w:val="20"/>
          <w:lang w:eastAsia="ru-RU"/>
        </w:rPr>
        <w:t>)</w:t>
      </w:r>
      <w:r w:rsidRPr="008657B7">
        <w:rPr>
          <w:rFonts w:ascii="Arial" w:eastAsia="Times New Roman" w:hAnsi="Arial" w:cs="Arial"/>
          <w:i/>
          <w:iCs/>
          <w:color w:val="000000"/>
          <w:sz w:val="20"/>
          <w:szCs w:val="20"/>
          <w:lang w:eastAsia="ru-RU"/>
        </w:rPr>
        <w:t>,</w:t>
      </w:r>
      <w:r w:rsidRPr="008657B7">
        <w:rPr>
          <w:rFonts w:ascii="Arial" w:eastAsia="Times New Roman" w:hAnsi="Arial" w:cs="Arial"/>
          <w:color w:val="000000"/>
          <w:sz w:val="20"/>
          <w:szCs w:val="20"/>
          <w:lang w:eastAsia="ru-RU"/>
        </w:rPr>
        <w:t> либо дополнительным верхним ограждением (</w:t>
      </w:r>
      <w:hyperlink r:id="rId38" w:anchor="Par192" w:tooltip="б) Жесткая рама с заполнением гибкой сеткой &quot;рабица&quot;" w:history="1">
        <w:r w:rsidRPr="008657B7">
          <w:rPr>
            <w:rFonts w:ascii="Arial" w:eastAsia="Times New Roman" w:hAnsi="Arial" w:cs="Arial"/>
            <w:color w:val="0000FF"/>
            <w:sz w:val="20"/>
            <w:szCs w:val="20"/>
            <w:lang w:eastAsia="ru-RU"/>
          </w:rPr>
          <w:t>рис. 2.2, </w:t>
        </w:r>
      </w:hyperlink>
      <w:hyperlink r:id="rId39" w:anchor="Par192" w:tooltip="б) Жесткая рама с заполнением гибкой сеткой &quot;рабица&quot;" w:history="1">
        <w:r w:rsidRPr="008657B7">
          <w:rPr>
            <w:rFonts w:ascii="Arial" w:eastAsia="Times New Roman" w:hAnsi="Arial" w:cs="Arial"/>
            <w:i/>
            <w:iCs/>
            <w:color w:val="0000FF"/>
            <w:sz w:val="20"/>
            <w:szCs w:val="20"/>
            <w:lang w:eastAsia="ru-RU"/>
          </w:rPr>
          <w:t>б</w:t>
        </w:r>
      </w:hyperlink>
      <w:r w:rsidRPr="008657B7">
        <w:rPr>
          <w:rFonts w:ascii="Arial" w:eastAsia="Times New Roman" w:hAnsi="Arial" w:cs="Arial"/>
          <w:color w:val="000000"/>
          <w:sz w:val="20"/>
          <w:szCs w:val="20"/>
          <w:lang w:eastAsia="ru-RU"/>
        </w:rPr>
        <w:t>, </w:t>
      </w:r>
      <w:hyperlink r:id="rId40" w:anchor="Par198" w:tooltip="в) Колючая проволока и лента" w:history="1">
        <w:r w:rsidRPr="008657B7">
          <w:rPr>
            <w:rFonts w:ascii="Arial" w:eastAsia="Times New Roman" w:hAnsi="Arial" w:cs="Arial"/>
            <w:i/>
            <w:iCs/>
            <w:color w:val="0000FF"/>
            <w:sz w:val="20"/>
            <w:szCs w:val="20"/>
            <w:lang w:eastAsia="ru-RU"/>
          </w:rPr>
          <w:t>в</w:t>
        </w:r>
      </w:hyperlink>
      <w:r w:rsidRPr="008657B7">
        <w:rPr>
          <w:rFonts w:ascii="Arial" w:eastAsia="Times New Roman" w:hAnsi="Arial" w:cs="Arial"/>
          <w:color w:val="000000"/>
          <w:sz w:val="20"/>
          <w:szCs w:val="20"/>
          <w:lang w:eastAsia="ru-RU"/>
        </w:rPr>
        <w:t>)</w:t>
      </w:r>
      <w:r w:rsidRPr="008657B7">
        <w:rPr>
          <w:rFonts w:ascii="Arial" w:eastAsia="Times New Roman" w:hAnsi="Arial" w:cs="Arial"/>
          <w:i/>
          <w:iCs/>
          <w:color w:val="000000"/>
          <w:sz w:val="20"/>
          <w:szCs w:val="20"/>
          <w:lang w:eastAsia="ru-RU"/>
        </w:rPr>
        <w:t>.</w:t>
      </w:r>
    </w:p>
    <w:p w14:paraId="5CAA13E6"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lastRenderedPageBreak/>
        <w:t>2.1.9 Для недопущения прорыва нарушителя на автомобильном транспорте через основное ограждение просматриваемое жесткое или гибкое полотно должно устанавливаться на ленточный железобетонный фундамент посредством использования металлических опор различной формы и сечения.</w:t>
      </w:r>
    </w:p>
    <w:p w14:paraId="03CA41C4"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Тип и размер опор выбирается исходя из типа выбранного материала и конструкции полотна ограждения. Типовые размеры опор указаны в "Обзоре и сравнительном анализе видов защитных ограждений и </w:t>
      </w:r>
      <w:proofErr w:type="spellStart"/>
      <w:r w:rsidRPr="008657B7">
        <w:rPr>
          <w:rFonts w:ascii="Arial" w:eastAsia="Times New Roman" w:hAnsi="Arial" w:cs="Arial"/>
          <w:color w:val="000000"/>
          <w:sz w:val="20"/>
          <w:szCs w:val="20"/>
          <w:lang w:eastAsia="ru-RU"/>
        </w:rPr>
        <w:t>противотаранных</w:t>
      </w:r>
      <w:proofErr w:type="spellEnd"/>
      <w:r w:rsidRPr="008657B7">
        <w:rPr>
          <w:rFonts w:ascii="Arial" w:eastAsia="Times New Roman" w:hAnsi="Arial" w:cs="Arial"/>
          <w:color w:val="000000"/>
          <w:sz w:val="20"/>
          <w:szCs w:val="20"/>
          <w:lang w:eastAsia="ru-RU"/>
        </w:rPr>
        <w:t xml:space="preserve"> заграждений". Главным требованием при этом является способность материала и типа опор удерживать полотно ограждения при значительных внешних воздействиях и обеспечить охранные функции ограждения.</w:t>
      </w:r>
    </w:p>
    <w:p w14:paraId="01499C34"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Основные виды опор, которые используются при установке сетчатых и решетчатых защитных ограждений приведены в таблице 2.1.</w:t>
      </w:r>
    </w:p>
    <w:p w14:paraId="7FFA1981" w14:textId="77777777" w:rsidR="008657B7" w:rsidRPr="008657B7" w:rsidRDefault="008657B7" w:rsidP="008657B7">
      <w:pPr>
        <w:spacing w:after="0" w:line="240" w:lineRule="auto"/>
        <w:jc w:val="right"/>
        <w:rPr>
          <w:rFonts w:ascii="Arial" w:eastAsia="Times New Roman" w:hAnsi="Arial" w:cs="Arial"/>
          <w:color w:val="000000"/>
          <w:sz w:val="20"/>
          <w:szCs w:val="20"/>
          <w:lang w:eastAsia="ru-RU"/>
        </w:rPr>
      </w:pPr>
      <w:r w:rsidRPr="008657B7">
        <w:rPr>
          <w:rFonts w:ascii="Arial" w:eastAsia="Times New Roman" w:hAnsi="Arial" w:cs="Arial"/>
          <w:i/>
          <w:iCs/>
          <w:color w:val="000000"/>
          <w:sz w:val="20"/>
          <w:szCs w:val="20"/>
          <w:lang w:eastAsia="ru-RU"/>
        </w:rPr>
        <w:t>Таблица 2.1</w:t>
      </w:r>
    </w:p>
    <w:tbl>
      <w:tblPr>
        <w:tblW w:w="9080" w:type="dxa"/>
        <w:tblCellMar>
          <w:left w:w="0" w:type="dxa"/>
          <w:right w:w="0" w:type="dxa"/>
        </w:tblCellMar>
        <w:tblLook w:val="04A0" w:firstRow="1" w:lastRow="0" w:firstColumn="1" w:lastColumn="0" w:noHBand="0" w:noVBand="1"/>
      </w:tblPr>
      <w:tblGrid>
        <w:gridCol w:w="2402"/>
        <w:gridCol w:w="6678"/>
      </w:tblGrid>
      <w:tr w:rsidR="008657B7" w:rsidRPr="008657B7" w14:paraId="364E8DC5"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38B166EC"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Профиль опоры</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08C630E6"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Основные размеры, мм</w:t>
            </w:r>
          </w:p>
        </w:tc>
      </w:tr>
      <w:tr w:rsidR="008657B7" w:rsidRPr="008657B7" w14:paraId="2EA90EDE"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7EA18A77"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Круглая труба</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1649F783" w14:textId="48365E11"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5807EBE4" wp14:editId="7CCFBA98">
                  <wp:extent cx="161925" cy="18097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от 40 до 100</w:t>
            </w:r>
          </w:p>
        </w:tc>
      </w:tr>
      <w:tr w:rsidR="008657B7" w:rsidRPr="008657B7" w14:paraId="2945D0B1"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26AC2FEB"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Профильная труба</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36B718F9"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40 x 60; 60 x 60; 60 x 80; 60 x 120; 80 x 80; 80 x 120; 140 x 150</w:t>
            </w:r>
          </w:p>
        </w:tc>
      </w:tr>
      <w:tr w:rsidR="008657B7" w:rsidRPr="008657B7" w14:paraId="4AEC6795"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7663CDAB"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Н-образный профиль</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6DD6223D"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44 x 70, 50 x 75, 54 x 100</w:t>
            </w:r>
          </w:p>
        </w:tc>
      </w:tr>
    </w:tbl>
    <w:p w14:paraId="6A4EAED8"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Опоры устанавливаются в фундамент, который также является ответственной частью ограждения. В зависимости от типа грунта фундамент может быть выполнен:</w:t>
      </w:r>
    </w:p>
    <w:p w14:paraId="67968E00" w14:textId="69AB6BC4"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2F15F19" wp14:editId="6DBC3E35">
            <wp:extent cx="85725" cy="11430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заливанием бетона в заранее пробуренные ямы с одновременной установкой опоры;</w:t>
      </w:r>
    </w:p>
    <w:p w14:paraId="15D287AB" w14:textId="348F3DB5"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0DA10AF" wp14:editId="20E60D0C">
            <wp:extent cx="85725" cy="114300"/>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фундаментный блок в виде "башмака" с анкерными болтами для крепления опоры;</w:t>
      </w:r>
    </w:p>
    <w:p w14:paraId="48AB73A7" w14:textId="41A5E57D"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8BED1CF" wp14:editId="6632B064">
            <wp:extent cx="85725" cy="11430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сваи;</w:t>
      </w:r>
    </w:p>
    <w:p w14:paraId="7480A0E9" w14:textId="0E8F352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1B83A993" wp14:editId="01615890">
            <wp:extent cx="85725" cy="114300"/>
            <wp:effectExtent l="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винтовые опоры.</w:t>
      </w:r>
    </w:p>
    <w:p w14:paraId="05AA0348" w14:textId="66C7466D"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250D28CC" wp14:editId="3F98DF9C">
            <wp:extent cx="3733800" cy="3248025"/>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33800" cy="3248025"/>
                    </a:xfrm>
                    <a:prstGeom prst="rect">
                      <a:avLst/>
                    </a:prstGeom>
                    <a:noFill/>
                    <a:ln>
                      <a:noFill/>
                    </a:ln>
                  </pic:spPr>
                </pic:pic>
              </a:graphicData>
            </a:graphic>
          </wp:inline>
        </w:drawing>
      </w:r>
    </w:p>
    <w:p w14:paraId="664CA5B7"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2.3. Виды установки опор</w:t>
      </w:r>
    </w:p>
    <w:p w14:paraId="257E3F0A"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Опоры бетонируются в ленточный железобетонный фундамент (</w:t>
      </w:r>
      <w:hyperlink r:id="rId43" w:anchor="Par233" w:tooltip="Рис. 2.4. Способы установки опор на железобетонный фундамент" w:history="1">
        <w:r w:rsidRPr="008657B7">
          <w:rPr>
            <w:rFonts w:ascii="Arial" w:eastAsia="Times New Roman" w:hAnsi="Arial" w:cs="Arial"/>
            <w:color w:val="0000FF"/>
            <w:sz w:val="20"/>
            <w:szCs w:val="20"/>
            <w:lang w:eastAsia="ru-RU"/>
          </w:rPr>
          <w:t>рис. 2.4</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а</w:t>
      </w:r>
      <w:r w:rsidRPr="008657B7">
        <w:rPr>
          <w:rFonts w:ascii="Arial" w:eastAsia="Times New Roman" w:hAnsi="Arial" w:cs="Arial"/>
          <w:color w:val="000000"/>
          <w:sz w:val="20"/>
          <w:szCs w:val="20"/>
          <w:lang w:eastAsia="ru-RU"/>
        </w:rPr>
        <w:t>)</w:t>
      </w:r>
      <w:r w:rsidRPr="008657B7">
        <w:rPr>
          <w:rFonts w:ascii="Arial" w:eastAsia="Times New Roman" w:hAnsi="Arial" w:cs="Arial"/>
          <w:i/>
          <w:iCs/>
          <w:color w:val="000000"/>
          <w:sz w:val="20"/>
          <w:szCs w:val="20"/>
          <w:lang w:eastAsia="ru-RU"/>
        </w:rPr>
        <w:t>,</w:t>
      </w:r>
      <w:r w:rsidRPr="008657B7">
        <w:rPr>
          <w:rFonts w:ascii="Arial" w:eastAsia="Times New Roman" w:hAnsi="Arial" w:cs="Arial"/>
          <w:color w:val="000000"/>
          <w:sz w:val="20"/>
          <w:szCs w:val="20"/>
          <w:lang w:eastAsia="ru-RU"/>
        </w:rPr>
        <w:t> либо крепятся к нему через фланцевое соединение (</w:t>
      </w:r>
      <w:hyperlink r:id="rId44" w:anchor="Par233" w:tooltip="Рис. 2.4. Способы установки опор на железобетонный фундамент" w:history="1">
        <w:r w:rsidRPr="008657B7">
          <w:rPr>
            <w:rFonts w:ascii="Arial" w:eastAsia="Times New Roman" w:hAnsi="Arial" w:cs="Arial"/>
            <w:color w:val="0000FF"/>
            <w:sz w:val="20"/>
            <w:szCs w:val="20"/>
            <w:lang w:eastAsia="ru-RU"/>
          </w:rPr>
          <w:t>рис. 2.4</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б</w:t>
      </w:r>
      <w:r w:rsidRPr="008657B7">
        <w:rPr>
          <w:rFonts w:ascii="Arial" w:eastAsia="Times New Roman" w:hAnsi="Arial" w:cs="Arial"/>
          <w:color w:val="000000"/>
          <w:sz w:val="20"/>
          <w:szCs w:val="20"/>
          <w:lang w:eastAsia="ru-RU"/>
        </w:rPr>
        <w:t>) или анкерами (</w:t>
      </w:r>
      <w:hyperlink r:id="rId45" w:anchor="Par233" w:tooltip="Рис. 2.4. Способы установки опор на железобетонный фундамент" w:history="1">
        <w:r w:rsidRPr="008657B7">
          <w:rPr>
            <w:rFonts w:ascii="Arial" w:eastAsia="Times New Roman" w:hAnsi="Arial" w:cs="Arial"/>
            <w:color w:val="0000FF"/>
            <w:sz w:val="20"/>
            <w:szCs w:val="20"/>
            <w:lang w:eastAsia="ru-RU"/>
          </w:rPr>
          <w:t>рис. 2.4</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в</w:t>
      </w:r>
      <w:r w:rsidRPr="008657B7">
        <w:rPr>
          <w:rFonts w:ascii="Arial" w:eastAsia="Times New Roman" w:hAnsi="Arial" w:cs="Arial"/>
          <w:color w:val="000000"/>
          <w:sz w:val="20"/>
          <w:szCs w:val="20"/>
          <w:lang w:eastAsia="ru-RU"/>
        </w:rPr>
        <w:t>) диаметром не менее 12 мм, прочно заделанными в фундамент на глубину 80 мм. Высота ленточного фундамента над уровнем грунта не менее 0,5 м. Заглубление в грунт ленточного фундамента - не менее 0,5 м. Ленточный фундамент считается оптимальным по сочетанию выполнения охранной функции и долговечности использования. Такой фундамент надежно защищает ограждение от подкопа и существенно снижает его колебания при значительных ветровых нагрузках, что очень важно для технических средств охраны периметра.</w:t>
      </w:r>
    </w:p>
    <w:p w14:paraId="77452923" w14:textId="01EB33B1"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lastRenderedPageBreak/>
        <w:drawing>
          <wp:inline distT="0" distB="0" distL="0" distR="0" wp14:anchorId="04E2DD06" wp14:editId="00DB8E35">
            <wp:extent cx="4162425" cy="2686050"/>
            <wp:effectExtent l="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62425" cy="2686050"/>
                    </a:xfrm>
                    <a:prstGeom prst="rect">
                      <a:avLst/>
                    </a:prstGeom>
                    <a:noFill/>
                    <a:ln>
                      <a:noFill/>
                    </a:ln>
                  </pic:spPr>
                </pic:pic>
              </a:graphicData>
            </a:graphic>
          </wp:inline>
        </w:drawing>
      </w:r>
    </w:p>
    <w:p w14:paraId="334820FF"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2.4. Способы установки опор на железобетонный фундамент</w:t>
      </w:r>
    </w:p>
    <w:p w14:paraId="7126A515"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2.1.10. Допускается в качестве основного ограждения использовать их на ленточном железобетонном фундаменте высотой над уровнем грунта менее 0,5 м или свайном фундаменте. В этом случае, для исключения прорыва на охраняемую территорию автотранспортных средств, с внутренней стороны такого ограждения должны быть установлены </w:t>
      </w:r>
      <w:proofErr w:type="spellStart"/>
      <w:r w:rsidRPr="008657B7">
        <w:rPr>
          <w:rFonts w:ascii="Arial" w:eastAsia="Times New Roman" w:hAnsi="Arial" w:cs="Arial"/>
          <w:color w:val="000000"/>
          <w:sz w:val="20"/>
          <w:szCs w:val="20"/>
          <w:lang w:eastAsia="ru-RU"/>
        </w:rPr>
        <w:t>противотаранные</w:t>
      </w:r>
      <w:proofErr w:type="spellEnd"/>
      <w:r w:rsidRPr="008657B7">
        <w:rPr>
          <w:rFonts w:ascii="Arial" w:eastAsia="Times New Roman" w:hAnsi="Arial" w:cs="Arial"/>
          <w:color w:val="000000"/>
          <w:sz w:val="20"/>
          <w:szCs w:val="20"/>
          <w:lang w:eastAsia="ru-RU"/>
        </w:rPr>
        <w:t xml:space="preserve"> заграждения.</w:t>
      </w:r>
    </w:p>
    <w:p w14:paraId="72981DA6" w14:textId="162C0FA0"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E45EA87" wp14:editId="159BD44B">
            <wp:extent cx="3790950" cy="2276475"/>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90950" cy="2276475"/>
                    </a:xfrm>
                    <a:prstGeom prst="rect">
                      <a:avLst/>
                    </a:prstGeom>
                    <a:noFill/>
                    <a:ln>
                      <a:noFill/>
                    </a:ln>
                  </pic:spPr>
                </pic:pic>
              </a:graphicData>
            </a:graphic>
          </wp:inline>
        </w:drawing>
      </w:r>
    </w:p>
    <w:p w14:paraId="50B64F6E"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2.5. Вариант усиления основного ограждения</w:t>
      </w:r>
    </w:p>
    <w:p w14:paraId="7D121EFA"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с секционным просматриваемым жестким полотном</w:t>
      </w:r>
    </w:p>
    <w:p w14:paraId="3B3B4BDD"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на железобетонном фундаменте без цоколя</w:t>
      </w:r>
    </w:p>
    <w:p w14:paraId="6CDA3E9D"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2.1.11. В случае отсутствия возможности создания ленточного фундамента применяют "точечный" или свайный фундамент под опоры ограждения, которые необходимо устанавливать через 2,5 - 3 м. Опоры монтируются бетонированием в заранее пробуренные отверстия (</w:t>
      </w:r>
      <w:hyperlink r:id="rId48" w:anchor="Par247" w:tooltip="Рис. 2.6. Способы установки опор основного ограждения" w:history="1">
        <w:r w:rsidRPr="008657B7">
          <w:rPr>
            <w:rFonts w:ascii="Arial" w:eastAsia="Times New Roman" w:hAnsi="Arial" w:cs="Arial"/>
            <w:color w:val="0000FF"/>
            <w:sz w:val="20"/>
            <w:szCs w:val="20"/>
            <w:lang w:eastAsia="ru-RU"/>
          </w:rPr>
          <w:t>рис. 2.6</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а</w:t>
      </w:r>
      <w:r w:rsidRPr="008657B7">
        <w:rPr>
          <w:rFonts w:ascii="Arial" w:eastAsia="Times New Roman" w:hAnsi="Arial" w:cs="Arial"/>
          <w:color w:val="000000"/>
          <w:sz w:val="20"/>
          <w:szCs w:val="20"/>
          <w:lang w:eastAsia="ru-RU"/>
        </w:rPr>
        <w:t>)</w:t>
      </w:r>
      <w:r w:rsidRPr="008657B7">
        <w:rPr>
          <w:rFonts w:ascii="Arial" w:eastAsia="Times New Roman" w:hAnsi="Arial" w:cs="Arial"/>
          <w:i/>
          <w:iCs/>
          <w:color w:val="000000"/>
          <w:sz w:val="20"/>
          <w:szCs w:val="20"/>
          <w:lang w:eastAsia="ru-RU"/>
        </w:rPr>
        <w:t>,</w:t>
      </w:r>
      <w:r w:rsidRPr="008657B7">
        <w:rPr>
          <w:rFonts w:ascii="Arial" w:eastAsia="Times New Roman" w:hAnsi="Arial" w:cs="Arial"/>
          <w:color w:val="000000"/>
          <w:sz w:val="20"/>
          <w:szCs w:val="20"/>
          <w:lang w:eastAsia="ru-RU"/>
        </w:rPr>
        <w:t> либо забиванием металлической сваи в грунт, с последующим креплением опоры к ней болтами через фланцевое соединение (</w:t>
      </w:r>
      <w:hyperlink r:id="rId49" w:anchor="Par247" w:tooltip="Рис. 2.6. Способы установки опор основного ограждения" w:history="1">
        <w:r w:rsidRPr="008657B7">
          <w:rPr>
            <w:rFonts w:ascii="Arial" w:eastAsia="Times New Roman" w:hAnsi="Arial" w:cs="Arial"/>
            <w:color w:val="0000FF"/>
            <w:sz w:val="20"/>
            <w:szCs w:val="20"/>
            <w:lang w:eastAsia="ru-RU"/>
          </w:rPr>
          <w:t>рис. 2.6</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б</w:t>
      </w:r>
      <w:r w:rsidRPr="008657B7">
        <w:rPr>
          <w:rFonts w:ascii="Arial" w:eastAsia="Times New Roman" w:hAnsi="Arial" w:cs="Arial"/>
          <w:color w:val="000000"/>
          <w:sz w:val="20"/>
          <w:szCs w:val="20"/>
          <w:lang w:eastAsia="ru-RU"/>
        </w:rPr>
        <w:t>), либо креплением опоры болтами через фланцевое соединение на заранее установленную винтовую опору (</w:t>
      </w:r>
      <w:hyperlink r:id="rId50" w:anchor="Par247" w:tooltip="Рис. 2.6. Способы установки опор основного ограждения" w:history="1">
        <w:r w:rsidRPr="008657B7">
          <w:rPr>
            <w:rFonts w:ascii="Arial" w:eastAsia="Times New Roman" w:hAnsi="Arial" w:cs="Arial"/>
            <w:color w:val="0000FF"/>
            <w:sz w:val="20"/>
            <w:szCs w:val="20"/>
            <w:lang w:eastAsia="ru-RU"/>
          </w:rPr>
          <w:t>рис. 2.6</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в</w:t>
      </w:r>
      <w:r w:rsidRPr="008657B7">
        <w:rPr>
          <w:rFonts w:ascii="Arial" w:eastAsia="Times New Roman" w:hAnsi="Arial" w:cs="Arial"/>
          <w:color w:val="000000"/>
          <w:sz w:val="20"/>
          <w:szCs w:val="20"/>
          <w:lang w:eastAsia="ru-RU"/>
        </w:rPr>
        <w:t>). Тип и размеры свайного фундамента зависят от материала и конструкции исполнения полотна, его веса, высоты, а также в зависимости от геодезических, почвенных, геологических и гидрогеологических условий местности установки ограждения и определяются в техническом задании на проектирование.</w:t>
      </w:r>
    </w:p>
    <w:p w14:paraId="0BA10B5E" w14:textId="4CCDDF2B"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lastRenderedPageBreak/>
        <w:drawing>
          <wp:inline distT="0" distB="0" distL="0" distR="0" wp14:anchorId="2B42EB20" wp14:editId="0F65BB44">
            <wp:extent cx="4181475" cy="295275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81475" cy="2952750"/>
                    </a:xfrm>
                    <a:prstGeom prst="rect">
                      <a:avLst/>
                    </a:prstGeom>
                    <a:noFill/>
                    <a:ln>
                      <a:noFill/>
                    </a:ln>
                  </pic:spPr>
                </pic:pic>
              </a:graphicData>
            </a:graphic>
          </wp:inline>
        </w:drawing>
      </w:r>
    </w:p>
    <w:p w14:paraId="3C3DD237"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2.6. Способы установки опор основного ограждения</w:t>
      </w:r>
    </w:p>
    <w:p w14:paraId="2AB6633F"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на свайный фундамент</w:t>
      </w:r>
    </w:p>
    <w:p w14:paraId="320A2481"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В настоящее время широкое распространение получило применение установки винтовых опор взамен свайного фундамента. Винтовая опора представляет собой металлическую трубу с фланцем и несколькими разнесенными друг относительно друга лопастями.</w:t>
      </w:r>
    </w:p>
    <w:p w14:paraId="4A2740AE"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Специально рассчитанная конфигурация лопастей опоры позволяет легко вкручивать и работать в грунте как цилиндрическая конструкция с диаметром, равному диаметру лопасти, т.е. имитировать монолитный бетонный фундамент диаметром до 300 мм.</w:t>
      </w:r>
    </w:p>
    <w:p w14:paraId="5EE9288D"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В процессе эксплуатации фундамента лопасти перераспределяют усилия на сжатие или выдергивание по вертикали и обеспечивают высокую несущую способность винтовой опоры. Этот эффект позволяет применять винтовые опоры на любых типах грунта (кроме скальных).</w:t>
      </w:r>
    </w:p>
    <w:p w14:paraId="31C5A528"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Преимущества применения винтовых опор:</w:t>
      </w:r>
    </w:p>
    <w:p w14:paraId="065DB3A5" w14:textId="548E13C5"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142F94D" wp14:editId="6F1D5D38">
            <wp:extent cx="85725" cy="114300"/>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возможность демонтажа и повторного использования;</w:t>
      </w:r>
    </w:p>
    <w:p w14:paraId="53C178B0" w14:textId="4FF847D8"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162CE2C" wp14:editId="02B7605B">
            <wp:extent cx="85725" cy="114300"/>
            <wp:effectExtent l="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повышенная устойчивость при включении в работу грунта, не нарушая его структуры;</w:t>
      </w:r>
    </w:p>
    <w:p w14:paraId="403FD72C" w14:textId="5A53E9EE"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68C479A" wp14:editId="2544C55B">
            <wp:extent cx="85725" cy="11430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сокращение сроков строительства;</w:t>
      </w:r>
    </w:p>
    <w:p w14:paraId="6C2E87A7" w14:textId="0B7474E1"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EA39BB6" wp14:editId="580D25EA">
            <wp:extent cx="85725" cy="11430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монтаж не требует применения тяжелой строительной техники;</w:t>
      </w:r>
    </w:p>
    <w:p w14:paraId="5016F53F" w14:textId="5BA57554"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5997ADE" wp14:editId="336598D8">
            <wp:extent cx="85725" cy="11430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отсутствие бетонных и земляных работ.</w:t>
      </w:r>
    </w:p>
    <w:p w14:paraId="1BCB5B2A" w14:textId="5A61D9B2"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lastRenderedPageBreak/>
        <w:drawing>
          <wp:inline distT="0" distB="0" distL="0" distR="0" wp14:anchorId="1C0B8A1E" wp14:editId="2801713C">
            <wp:extent cx="2933700" cy="56197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33700" cy="5619750"/>
                    </a:xfrm>
                    <a:prstGeom prst="rect">
                      <a:avLst/>
                    </a:prstGeom>
                    <a:noFill/>
                    <a:ln>
                      <a:noFill/>
                    </a:ln>
                  </pic:spPr>
                </pic:pic>
              </a:graphicData>
            </a:graphic>
          </wp:inline>
        </w:drawing>
      </w:r>
    </w:p>
    <w:p w14:paraId="63751599"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2.7. Примеры винтовых опор</w:t>
      </w:r>
    </w:p>
    <w:p w14:paraId="1DCA8964" w14:textId="383FB5E8"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lastRenderedPageBreak/>
        <w:drawing>
          <wp:inline distT="0" distB="0" distL="0" distR="0" wp14:anchorId="01BE50EE" wp14:editId="7CED576C">
            <wp:extent cx="4029075" cy="4724400"/>
            <wp:effectExtent l="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29075" cy="4724400"/>
                    </a:xfrm>
                    <a:prstGeom prst="rect">
                      <a:avLst/>
                    </a:prstGeom>
                    <a:noFill/>
                    <a:ln>
                      <a:noFill/>
                    </a:ln>
                  </pic:spPr>
                </pic:pic>
              </a:graphicData>
            </a:graphic>
          </wp:inline>
        </w:drawing>
      </w:r>
    </w:p>
    <w:p w14:paraId="7E059000"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Примечания:</w:t>
      </w:r>
    </w:p>
    <w:p w14:paraId="36724590"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i/>
          <w:iCs/>
          <w:color w:val="000000"/>
          <w:sz w:val="20"/>
          <w:szCs w:val="20"/>
          <w:lang w:eastAsia="ru-RU"/>
        </w:rPr>
        <w:t>1. * - размер для справок</w:t>
      </w:r>
    </w:p>
    <w:p w14:paraId="58E37F00"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i/>
          <w:iCs/>
          <w:color w:val="000000"/>
          <w:sz w:val="20"/>
          <w:szCs w:val="20"/>
          <w:lang w:eastAsia="ru-RU"/>
        </w:rPr>
        <w:t>2. Объем бетона на устройство фундамента определяется проектом.</w:t>
      </w:r>
    </w:p>
    <w:p w14:paraId="2A8C0D1A"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i/>
          <w:iCs/>
          <w:color w:val="000000"/>
          <w:sz w:val="20"/>
          <w:szCs w:val="20"/>
          <w:lang w:eastAsia="ru-RU"/>
        </w:rPr>
        <w:t>3. На эскизах изображены поперечные разрезы фундаментов заграждений.</w:t>
      </w:r>
    </w:p>
    <w:p w14:paraId="59DF59B6"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2.8. Примеры фундаментов и способы установки опор</w:t>
      </w:r>
    </w:p>
    <w:p w14:paraId="68818EF4"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2.1.12. Нижний край полотна основного ограждения, повторяя профиль спланированной поверхности местности, должен находиться над уровнем ленточного фундамента или грунта не выше 50 мм.</w:t>
      </w:r>
    </w:p>
    <w:p w14:paraId="4D561FCD"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2.1.13. Основное ограждение может быть усилено посредством использования колючей проволоки, колючих лент (КЛ, АКЛ, АСКЛ), а также спиральных (СББ) и плоских (ПББ) барьеров безопасности (рис. 2.9).</w:t>
      </w:r>
    </w:p>
    <w:p w14:paraId="7C0ECA4B" w14:textId="408E71FD"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D337E7E" wp14:editId="144BF1F8">
            <wp:extent cx="3771900" cy="27432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71900" cy="2743200"/>
                    </a:xfrm>
                    <a:prstGeom prst="rect">
                      <a:avLst/>
                    </a:prstGeom>
                    <a:noFill/>
                    <a:ln>
                      <a:noFill/>
                    </a:ln>
                  </pic:spPr>
                </pic:pic>
              </a:graphicData>
            </a:graphic>
          </wp:inline>
        </w:drawing>
      </w:r>
    </w:p>
    <w:p w14:paraId="5E73A2BE"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2.9. Виды колючей ленты и барьеров безопасности</w:t>
      </w:r>
    </w:p>
    <w:p w14:paraId="15374AD6"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2.1.14. Варианты усиления основного ограждения посредством использования СББ и ПББ представлены на рис. 2.10.</w:t>
      </w:r>
    </w:p>
    <w:p w14:paraId="053EB83B" w14:textId="7640AA1D"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lastRenderedPageBreak/>
        <w:drawing>
          <wp:inline distT="0" distB="0" distL="0" distR="0" wp14:anchorId="3B88A548" wp14:editId="3CAA8F1A">
            <wp:extent cx="4000500" cy="30670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00500" cy="3067050"/>
                    </a:xfrm>
                    <a:prstGeom prst="rect">
                      <a:avLst/>
                    </a:prstGeom>
                    <a:noFill/>
                    <a:ln>
                      <a:noFill/>
                    </a:ln>
                  </pic:spPr>
                </pic:pic>
              </a:graphicData>
            </a:graphic>
          </wp:inline>
        </w:drawing>
      </w:r>
    </w:p>
    <w:p w14:paraId="522E63A8"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2.10. Варианты комплексного использования</w:t>
      </w:r>
    </w:p>
    <w:p w14:paraId="58B21506"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ограждений СББ и ПББ</w:t>
      </w:r>
    </w:p>
    <w:p w14:paraId="42DD5DB9"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Важнейшей особенностью конструкции СББ и ПББ является их способность сохранять свои заградительные свойства после перекусывания АКЛ в одном и даже в нескольких разных местах.</w:t>
      </w:r>
    </w:p>
    <w:p w14:paraId="4161542E"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Отличием ПББ является то, </w:t>
      </w:r>
      <w:proofErr w:type="gramStart"/>
      <w:r w:rsidRPr="008657B7">
        <w:rPr>
          <w:rFonts w:ascii="Arial" w:eastAsia="Times New Roman" w:hAnsi="Arial" w:cs="Arial"/>
          <w:color w:val="000000"/>
          <w:sz w:val="20"/>
          <w:szCs w:val="20"/>
          <w:lang w:eastAsia="ru-RU"/>
        </w:rPr>
        <w:t>что</w:t>
      </w:r>
      <w:proofErr w:type="gramEnd"/>
      <w:r w:rsidRPr="008657B7">
        <w:rPr>
          <w:rFonts w:ascii="Arial" w:eastAsia="Times New Roman" w:hAnsi="Arial" w:cs="Arial"/>
          <w:color w:val="000000"/>
          <w:sz w:val="20"/>
          <w:szCs w:val="20"/>
          <w:lang w:eastAsia="ru-RU"/>
        </w:rPr>
        <w:t xml:space="preserve"> будучи плоской конструкцией, он не выходит за габариты ограждения, имеет менее агрессивный внешний вид по сравнению с СББ, и поэтому ему отдается предпочтение при создании ограждений в людных местах.</w:t>
      </w:r>
    </w:p>
    <w:p w14:paraId="4DE7379C"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2.1.15. Основное ограждение должно иметь запираемые ворота и калитку (калитку-шлюз).</w:t>
      </w:r>
    </w:p>
    <w:p w14:paraId="3A4D3FC7"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2.1.16. К основному ограждению не должны примыкать какие-либо пристройки, кроме зданий, являющихся продолжением периметра охраняемого объекта.</w:t>
      </w:r>
    </w:p>
    <w:p w14:paraId="4094828B"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2.1.17. Для охраняемых территорий, расположенных в населенных пунктах, в соответствии с архитектурно-композиционными решениями данных территорий, допускается использовать в качестве основного иные типы ограждений. В частности, допускается использование ограждения со сплошным глухим жестким полотном. Материал: кирпичная кладка; бетонные плиты; металлические сварные панели, профнастил </w:t>
      </w:r>
      <w:hyperlink r:id="rId56" w:anchor="Par311" w:tooltip="Рис. 2.11. Варианты сплошных глухих жестких" w:history="1">
        <w:r w:rsidRPr="008657B7">
          <w:rPr>
            <w:rFonts w:ascii="Arial" w:eastAsia="Times New Roman" w:hAnsi="Arial" w:cs="Arial"/>
            <w:color w:val="0000FF"/>
            <w:sz w:val="20"/>
            <w:szCs w:val="20"/>
            <w:lang w:eastAsia="ru-RU"/>
          </w:rPr>
          <w:t>(рис. 2.11)</w:t>
        </w:r>
      </w:hyperlink>
      <w:r w:rsidRPr="008657B7">
        <w:rPr>
          <w:rFonts w:ascii="Arial" w:eastAsia="Times New Roman" w:hAnsi="Arial" w:cs="Arial"/>
          <w:color w:val="000000"/>
          <w:sz w:val="20"/>
          <w:szCs w:val="20"/>
          <w:lang w:eastAsia="ru-RU"/>
        </w:rPr>
        <w:t>.</w:t>
      </w:r>
    </w:p>
    <w:p w14:paraId="1C60F2C1" w14:textId="721477D4"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4398F28" wp14:editId="51A9970C">
            <wp:extent cx="3819525" cy="1847850"/>
            <wp:effectExtent l="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19525" cy="1847850"/>
                    </a:xfrm>
                    <a:prstGeom prst="rect">
                      <a:avLst/>
                    </a:prstGeom>
                    <a:noFill/>
                    <a:ln>
                      <a:noFill/>
                    </a:ln>
                  </pic:spPr>
                </pic:pic>
              </a:graphicData>
            </a:graphic>
          </wp:inline>
        </w:drawing>
      </w:r>
    </w:p>
    <w:p w14:paraId="4E4D8AF0"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а) Ограждение железобетонное сборное</w:t>
      </w:r>
    </w:p>
    <w:p w14:paraId="0FD7F534" w14:textId="0D60658D"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2F359666" wp14:editId="34E697F5">
            <wp:extent cx="1771650" cy="15049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71650" cy="1504950"/>
                    </a:xfrm>
                    <a:prstGeom prst="rect">
                      <a:avLst/>
                    </a:prstGeom>
                    <a:noFill/>
                    <a:ln>
                      <a:noFill/>
                    </a:ln>
                  </pic:spPr>
                </pic:pic>
              </a:graphicData>
            </a:graphic>
          </wp:inline>
        </w:drawing>
      </w:r>
    </w:p>
    <w:p w14:paraId="6AE68176"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б) Ограждение с металлическим полотном</w:t>
      </w:r>
    </w:p>
    <w:p w14:paraId="28018733" w14:textId="625567D6"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lastRenderedPageBreak/>
        <w:drawing>
          <wp:inline distT="0" distB="0" distL="0" distR="0" wp14:anchorId="35D7889E" wp14:editId="1128B932">
            <wp:extent cx="1714500" cy="147637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14500" cy="1476375"/>
                    </a:xfrm>
                    <a:prstGeom prst="rect">
                      <a:avLst/>
                    </a:prstGeom>
                    <a:noFill/>
                    <a:ln>
                      <a:noFill/>
                    </a:ln>
                  </pic:spPr>
                </pic:pic>
              </a:graphicData>
            </a:graphic>
          </wp:inline>
        </w:drawing>
      </w:r>
    </w:p>
    <w:p w14:paraId="5DAC88C4"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в) Кирпичное ограждение</w:t>
      </w:r>
    </w:p>
    <w:p w14:paraId="3F07ADDB"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2.11. Варианты сплошных глухих жестких</w:t>
      </w:r>
    </w:p>
    <w:p w14:paraId="24A57E8E"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основных ограждений</w:t>
      </w:r>
    </w:p>
    <w:p w14:paraId="7BF4D8D0"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2.1.18. Вариант основного ограждения выбирается собственником с учетом имеющихся на объекте системы физической защиты, состоящей из личного состава дежурной смены по охране объекта, осуществляемых им организационно-технических мероприятий и действий, а также средств инженерно-технической укрепленности и системы охранной сигнализации.</w:t>
      </w:r>
    </w:p>
    <w:p w14:paraId="7B2E8B7C"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2.1.19. Для повышения сложности преодоления основного ограждения методами пролаза или подкопа под полотном ограждения между сваями требуется устанавливать нижнее дополнительное ограждение.</w:t>
      </w:r>
    </w:p>
    <w:p w14:paraId="43AA11DA"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2.2. Дополнительное ограждение</w:t>
      </w:r>
    </w:p>
    <w:p w14:paraId="6E7BB122"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2.2.1. Дополнительное ограждение подразделяется на верхнее и нижнее ограждение.</w:t>
      </w:r>
    </w:p>
    <w:p w14:paraId="1A47567F"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2.2.2. </w:t>
      </w:r>
      <w:r w:rsidRPr="008657B7">
        <w:rPr>
          <w:rFonts w:ascii="Arial" w:eastAsia="Times New Roman" w:hAnsi="Arial" w:cs="Arial"/>
          <w:b/>
          <w:bCs/>
          <w:color w:val="000000"/>
          <w:sz w:val="20"/>
          <w:szCs w:val="20"/>
          <w:lang w:eastAsia="ru-RU"/>
        </w:rPr>
        <w:t>Дополнительное верхнее ограждение</w:t>
      </w:r>
      <w:r w:rsidRPr="008657B7">
        <w:rPr>
          <w:rFonts w:ascii="Arial" w:eastAsia="Times New Roman" w:hAnsi="Arial" w:cs="Arial"/>
          <w:color w:val="000000"/>
          <w:sz w:val="20"/>
          <w:szCs w:val="20"/>
          <w:lang w:eastAsia="ru-RU"/>
        </w:rPr>
        <w:t> предназначено для:</w:t>
      </w:r>
    </w:p>
    <w:p w14:paraId="3DCE0467" w14:textId="3CBA0D7E"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28A0ECC4" wp14:editId="40028BCD">
            <wp:extent cx="85725" cy="114300"/>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повышения сложности преодоления основного ограждения методом перелаза;</w:t>
      </w:r>
    </w:p>
    <w:p w14:paraId="238BBB16" w14:textId="7FCAEAB3"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0A7ED1A" wp14:editId="02B89F7B">
            <wp:extent cx="85725" cy="11430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увеличения высоты основного ограждения (рис. 2.12).</w:t>
      </w:r>
    </w:p>
    <w:p w14:paraId="42950266" w14:textId="79B70D32"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53FC661" wp14:editId="11580B52">
            <wp:extent cx="3933825" cy="133350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33825" cy="1333500"/>
                    </a:xfrm>
                    <a:prstGeom prst="rect">
                      <a:avLst/>
                    </a:prstGeom>
                    <a:noFill/>
                    <a:ln>
                      <a:noFill/>
                    </a:ln>
                  </pic:spPr>
                </pic:pic>
              </a:graphicData>
            </a:graphic>
          </wp:inline>
        </w:drawing>
      </w:r>
    </w:p>
    <w:p w14:paraId="6989E0DD"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2.12. Примеры увеличения высоты основного ограждения</w:t>
      </w:r>
    </w:p>
    <w:p w14:paraId="69846802"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посредством использования дополнительного</w:t>
      </w:r>
    </w:p>
    <w:p w14:paraId="1796F9E2"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верхнего ограждения</w:t>
      </w:r>
    </w:p>
    <w:p w14:paraId="15FD0ED3"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2.2.3. Дополнительное верхнее ограждение устанавливают на основное ограждение посредством использования стоек, на которых закрепляются:</w:t>
      </w:r>
    </w:p>
    <w:p w14:paraId="282E5F37" w14:textId="568F41EA"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AAA3919" wp14:editId="504DDFCB">
            <wp:extent cx="85725" cy="11430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сварные сетчатые панели (рис. 2.13, </w:t>
      </w:r>
      <w:r w:rsidRPr="008657B7">
        <w:rPr>
          <w:rFonts w:ascii="Arial" w:eastAsia="Times New Roman" w:hAnsi="Arial" w:cs="Arial"/>
          <w:i/>
          <w:iCs/>
          <w:color w:val="000000"/>
          <w:sz w:val="20"/>
          <w:szCs w:val="20"/>
          <w:lang w:eastAsia="ru-RU"/>
        </w:rPr>
        <w:t>а</w:t>
      </w:r>
      <w:r w:rsidRPr="008657B7">
        <w:rPr>
          <w:rFonts w:ascii="Arial" w:eastAsia="Times New Roman" w:hAnsi="Arial" w:cs="Arial"/>
          <w:color w:val="000000"/>
          <w:sz w:val="20"/>
          <w:szCs w:val="20"/>
          <w:lang w:eastAsia="ru-RU"/>
        </w:rPr>
        <w:t>, </w:t>
      </w:r>
      <w:hyperlink r:id="rId61" w:anchor="Par341" w:tooltip="б) Наклонный козырек из сетчатого полотна" w:history="1">
        <w:r w:rsidRPr="008657B7">
          <w:rPr>
            <w:rFonts w:ascii="Arial" w:eastAsia="Times New Roman" w:hAnsi="Arial" w:cs="Arial"/>
            <w:i/>
            <w:iCs/>
            <w:color w:val="0000FF"/>
            <w:sz w:val="20"/>
            <w:szCs w:val="20"/>
            <w:lang w:eastAsia="ru-RU"/>
          </w:rPr>
          <w:t>б</w:t>
        </w:r>
      </w:hyperlink>
      <w:r w:rsidRPr="008657B7">
        <w:rPr>
          <w:rFonts w:ascii="Arial" w:eastAsia="Times New Roman" w:hAnsi="Arial" w:cs="Arial"/>
          <w:color w:val="000000"/>
          <w:sz w:val="20"/>
          <w:szCs w:val="20"/>
          <w:lang w:eastAsia="ru-RU"/>
        </w:rPr>
        <w:t>);</w:t>
      </w:r>
    </w:p>
    <w:p w14:paraId="16077B0E" w14:textId="2125FCD2"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F5D6752" wp14:editId="04B4A4E1">
            <wp:extent cx="2009775" cy="141922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09775" cy="1419225"/>
                    </a:xfrm>
                    <a:prstGeom prst="rect">
                      <a:avLst/>
                    </a:prstGeom>
                    <a:noFill/>
                    <a:ln>
                      <a:noFill/>
                    </a:ln>
                  </pic:spPr>
                </pic:pic>
              </a:graphicData>
            </a:graphic>
          </wp:inline>
        </w:drawing>
      </w:r>
    </w:p>
    <w:p w14:paraId="380872CC"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а) Вертикальный козырек из сетчатого полотна</w:t>
      </w:r>
    </w:p>
    <w:p w14:paraId="3728C41E" w14:textId="7E7BBAFA"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D519CB6" wp14:editId="590DB8E9">
            <wp:extent cx="1743075" cy="139065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43075" cy="1390650"/>
                    </a:xfrm>
                    <a:prstGeom prst="rect">
                      <a:avLst/>
                    </a:prstGeom>
                    <a:noFill/>
                    <a:ln>
                      <a:noFill/>
                    </a:ln>
                  </pic:spPr>
                </pic:pic>
              </a:graphicData>
            </a:graphic>
          </wp:inline>
        </w:drawing>
      </w:r>
    </w:p>
    <w:p w14:paraId="31F87BBB"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б) Наклонный козырек из сетчатого полотна</w:t>
      </w:r>
    </w:p>
    <w:p w14:paraId="24AF7DB1"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2.13. Варианты дополнительного верхнего ограждения</w:t>
      </w:r>
    </w:p>
    <w:p w14:paraId="7B75B116"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из сварных сетчатых панелей</w:t>
      </w:r>
    </w:p>
    <w:p w14:paraId="6D178543" w14:textId="63E64036"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EF5EFEB" wp14:editId="52FA3594">
            <wp:extent cx="85725" cy="11430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колючие проволока или ленты (</w:t>
      </w:r>
      <w:hyperlink r:id="rId64" w:anchor="Par351" w:tooltip="Рис. 2.14. Варианты дополнительного верхнего ограждения" w:history="1">
        <w:r w:rsidRPr="008657B7">
          <w:rPr>
            <w:rFonts w:ascii="Arial" w:eastAsia="Times New Roman" w:hAnsi="Arial" w:cs="Arial"/>
            <w:color w:val="0000FF"/>
            <w:sz w:val="20"/>
            <w:szCs w:val="20"/>
            <w:lang w:eastAsia="ru-RU"/>
          </w:rPr>
          <w:t>рис. 2.14</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а</w:t>
      </w:r>
      <w:r w:rsidRPr="008657B7">
        <w:rPr>
          <w:rFonts w:ascii="Arial" w:eastAsia="Times New Roman" w:hAnsi="Arial" w:cs="Arial"/>
          <w:color w:val="000000"/>
          <w:sz w:val="20"/>
          <w:szCs w:val="20"/>
          <w:lang w:eastAsia="ru-RU"/>
        </w:rPr>
        <w:t>);</w:t>
      </w:r>
    </w:p>
    <w:p w14:paraId="3A604750" w14:textId="7A88DCBE"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C0209AC" wp14:editId="4DDEE1CA">
            <wp:extent cx="85725" cy="11430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спиральные объемные или плоские барьеры безопасности (</w:t>
      </w:r>
      <w:hyperlink r:id="rId65" w:anchor="Par351" w:tooltip="Рис. 2.14. Варианты дополнительного верхнего ограждения" w:history="1">
        <w:r w:rsidRPr="008657B7">
          <w:rPr>
            <w:rFonts w:ascii="Arial" w:eastAsia="Times New Roman" w:hAnsi="Arial" w:cs="Arial"/>
            <w:color w:val="0000FF"/>
            <w:sz w:val="20"/>
            <w:szCs w:val="20"/>
            <w:lang w:eastAsia="ru-RU"/>
          </w:rPr>
          <w:t>рис. 2.14</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б - г</w:t>
      </w:r>
      <w:r w:rsidRPr="008657B7">
        <w:rPr>
          <w:rFonts w:ascii="Arial" w:eastAsia="Times New Roman" w:hAnsi="Arial" w:cs="Arial"/>
          <w:color w:val="000000"/>
          <w:sz w:val="20"/>
          <w:szCs w:val="20"/>
          <w:lang w:eastAsia="ru-RU"/>
        </w:rPr>
        <w:t>).</w:t>
      </w:r>
    </w:p>
    <w:p w14:paraId="1A9C982A" w14:textId="7E868936"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lastRenderedPageBreak/>
        <w:drawing>
          <wp:inline distT="0" distB="0" distL="0" distR="0" wp14:anchorId="2539FCB4" wp14:editId="171E3FE9">
            <wp:extent cx="4333875" cy="39338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333875" cy="3933825"/>
                    </a:xfrm>
                    <a:prstGeom prst="rect">
                      <a:avLst/>
                    </a:prstGeom>
                    <a:noFill/>
                    <a:ln>
                      <a:noFill/>
                    </a:ln>
                  </pic:spPr>
                </pic:pic>
              </a:graphicData>
            </a:graphic>
          </wp:inline>
        </w:drawing>
      </w:r>
    </w:p>
    <w:p w14:paraId="04863D68"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2.14. Варианты дополнительного верхнего ограждения</w:t>
      </w:r>
    </w:p>
    <w:p w14:paraId="2CEE7076"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из колючей проволоки или колючей ленты</w:t>
      </w:r>
    </w:p>
    <w:p w14:paraId="525D22C0"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2.2.4. Варианты установки дополнительного верхнего ограждения из СББ представлены на рис. 2.15.</w:t>
      </w:r>
    </w:p>
    <w:p w14:paraId="5A0B0F51" w14:textId="01E623DC"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3CA04A8D" wp14:editId="6A8EC345">
            <wp:extent cx="3800475" cy="155257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00475" cy="1552575"/>
                    </a:xfrm>
                    <a:prstGeom prst="rect">
                      <a:avLst/>
                    </a:prstGeom>
                    <a:noFill/>
                    <a:ln>
                      <a:noFill/>
                    </a:ln>
                  </pic:spPr>
                </pic:pic>
              </a:graphicData>
            </a:graphic>
          </wp:inline>
        </w:drawing>
      </w:r>
    </w:p>
    <w:p w14:paraId="75578205"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2.15. Варианты использования СББ</w:t>
      </w:r>
    </w:p>
    <w:p w14:paraId="3923F3BA"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2.2.5. Верхнее дополнительное ограждение следует устанавливать на крышах одноэтажных зданий, примыкающих к основному ограждению и являющихся составной частью периметра (рис. 2.16).</w:t>
      </w:r>
    </w:p>
    <w:p w14:paraId="3349EE6D" w14:textId="23E31F6F"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C58CFCC" wp14:editId="599AD4D0">
            <wp:extent cx="2847975" cy="191452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47975" cy="1914525"/>
                    </a:xfrm>
                    <a:prstGeom prst="rect">
                      <a:avLst/>
                    </a:prstGeom>
                    <a:noFill/>
                    <a:ln>
                      <a:noFill/>
                    </a:ln>
                  </pic:spPr>
                </pic:pic>
              </a:graphicData>
            </a:graphic>
          </wp:inline>
        </w:drawing>
      </w:r>
    </w:p>
    <w:p w14:paraId="364CACDB"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2.16. Размещение дополнительного верхнего ограждения</w:t>
      </w:r>
    </w:p>
    <w:p w14:paraId="36901E8F"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на здании и примыкающем к нему основном ограждении</w:t>
      </w:r>
    </w:p>
    <w:p w14:paraId="51F114FC"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2.2.6. Дополнительное нижнее ограждение предназначено для повышения сложности преодоления основного ограждения методами пролаза под полотном ограждения или подкопа под ограждением.</w:t>
      </w:r>
    </w:p>
    <w:p w14:paraId="28BEFADD"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2.2.7. Нижнее дополнительное ограждение должно быть установлено под основным ограждением с заглублением в грунт не менее 0,5 м. В случае размещения основного ограждения на ленточном фундаменте функцию нижнего дополнительного ограждения выполняет сам железобетонный фундамент.</w:t>
      </w:r>
    </w:p>
    <w:p w14:paraId="41AAB8AB"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2.2.8. Нижнее дополнительное ограждение выполняется из стальных прутков арматурной стали диаметром не менее 16 мм, сваренных в пересечениях, с ячейкой не более 150 x 150 мм (рис. 2.17, </w:t>
      </w:r>
      <w:r w:rsidRPr="008657B7">
        <w:rPr>
          <w:rFonts w:ascii="Arial" w:eastAsia="Times New Roman" w:hAnsi="Arial" w:cs="Arial"/>
          <w:i/>
          <w:iCs/>
          <w:color w:val="000000"/>
          <w:sz w:val="20"/>
          <w:szCs w:val="20"/>
          <w:lang w:eastAsia="ru-RU"/>
        </w:rPr>
        <w:t>а</w:t>
      </w:r>
      <w:r w:rsidRPr="008657B7">
        <w:rPr>
          <w:rFonts w:ascii="Arial" w:eastAsia="Times New Roman" w:hAnsi="Arial" w:cs="Arial"/>
          <w:color w:val="000000"/>
          <w:sz w:val="20"/>
          <w:szCs w:val="20"/>
          <w:lang w:eastAsia="ru-RU"/>
        </w:rPr>
        <w:t>).</w:t>
      </w:r>
    </w:p>
    <w:p w14:paraId="4D7B3D6E" w14:textId="6B0E006A"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lastRenderedPageBreak/>
        <w:drawing>
          <wp:inline distT="0" distB="0" distL="0" distR="0" wp14:anchorId="2628B760" wp14:editId="77D2BF9E">
            <wp:extent cx="3876675" cy="355282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76675" cy="3552825"/>
                    </a:xfrm>
                    <a:prstGeom prst="rect">
                      <a:avLst/>
                    </a:prstGeom>
                    <a:noFill/>
                    <a:ln>
                      <a:noFill/>
                    </a:ln>
                  </pic:spPr>
                </pic:pic>
              </a:graphicData>
            </a:graphic>
          </wp:inline>
        </w:drawing>
      </w:r>
    </w:p>
    <w:p w14:paraId="0BF07F7A" w14:textId="5C2295C1"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30FB7DE" wp14:editId="1369C7CC">
            <wp:extent cx="4695825" cy="329565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95825" cy="3295650"/>
                    </a:xfrm>
                    <a:prstGeom prst="rect">
                      <a:avLst/>
                    </a:prstGeom>
                    <a:noFill/>
                    <a:ln>
                      <a:noFill/>
                    </a:ln>
                  </pic:spPr>
                </pic:pic>
              </a:graphicData>
            </a:graphic>
          </wp:inline>
        </w:drawing>
      </w:r>
    </w:p>
    <w:p w14:paraId="24572EFC"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2.17. Варианты выполнения нижнего дополнительного</w:t>
      </w:r>
    </w:p>
    <w:p w14:paraId="3FB22DD9"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ограждения</w:t>
      </w:r>
    </w:p>
    <w:p w14:paraId="3195AF6E"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2.2.9. Допускается нижнее дополнительное ограждение выполнять посредством заглубления сварной сетчатой панели самого полотна ограждения (</w:t>
      </w:r>
      <w:hyperlink r:id="rId71" w:anchor="Par375" w:tooltip="Рис. 2.17. Варианты выполнения нижнего дополнительного" w:history="1">
        <w:r w:rsidRPr="008657B7">
          <w:rPr>
            <w:rFonts w:ascii="Arial" w:eastAsia="Times New Roman" w:hAnsi="Arial" w:cs="Arial"/>
            <w:color w:val="0000FF"/>
            <w:sz w:val="20"/>
            <w:szCs w:val="20"/>
            <w:lang w:eastAsia="ru-RU"/>
          </w:rPr>
          <w:t>рис. 2.17</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б</w:t>
      </w:r>
      <w:r w:rsidRPr="008657B7">
        <w:rPr>
          <w:rFonts w:ascii="Arial" w:eastAsia="Times New Roman" w:hAnsi="Arial" w:cs="Arial"/>
          <w:color w:val="000000"/>
          <w:sz w:val="20"/>
          <w:szCs w:val="20"/>
          <w:lang w:eastAsia="ru-RU"/>
        </w:rPr>
        <w:t>), либо заглублением отдельной сварной сетчатой панели из стальных прутков диаметром от 6 мм с ячейкой не более 50 x 250 мм, оцинкованной и покрытой полимерным материалом (</w:t>
      </w:r>
      <w:hyperlink r:id="rId72" w:anchor="Par375" w:tooltip="Рис. 2.17. Варианты выполнения нижнего дополнительного" w:history="1">
        <w:r w:rsidRPr="008657B7">
          <w:rPr>
            <w:rFonts w:ascii="Arial" w:eastAsia="Times New Roman" w:hAnsi="Arial" w:cs="Arial"/>
            <w:color w:val="0000FF"/>
            <w:sz w:val="20"/>
            <w:szCs w:val="20"/>
            <w:lang w:eastAsia="ru-RU"/>
          </w:rPr>
          <w:t>рис. 2.17</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в</w:t>
      </w:r>
      <w:r w:rsidRPr="008657B7">
        <w:rPr>
          <w:rFonts w:ascii="Arial" w:eastAsia="Times New Roman" w:hAnsi="Arial" w:cs="Arial"/>
          <w:color w:val="000000"/>
          <w:sz w:val="20"/>
          <w:szCs w:val="20"/>
          <w:lang w:eastAsia="ru-RU"/>
        </w:rPr>
        <w:t>), либо выполнять нижнее дополнительное ограждение из оцинкованного плоского барьера безопасности (</w:t>
      </w:r>
      <w:hyperlink r:id="rId73" w:anchor="Par375" w:tooltip="Рис. 2.17. Варианты выполнения нижнего дополнительного" w:history="1">
        <w:r w:rsidRPr="008657B7">
          <w:rPr>
            <w:rFonts w:ascii="Arial" w:eastAsia="Times New Roman" w:hAnsi="Arial" w:cs="Arial"/>
            <w:color w:val="0000FF"/>
            <w:sz w:val="20"/>
            <w:szCs w:val="20"/>
            <w:lang w:eastAsia="ru-RU"/>
          </w:rPr>
          <w:t>рис. 2.17</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г</w:t>
      </w:r>
      <w:r w:rsidRPr="008657B7">
        <w:rPr>
          <w:rFonts w:ascii="Arial" w:eastAsia="Times New Roman" w:hAnsi="Arial" w:cs="Arial"/>
          <w:color w:val="000000"/>
          <w:sz w:val="20"/>
          <w:szCs w:val="20"/>
          <w:lang w:eastAsia="ru-RU"/>
        </w:rPr>
        <w:t>).</w:t>
      </w:r>
    </w:p>
    <w:p w14:paraId="5677E162"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2.3. Предупредительное ограждение</w:t>
      </w:r>
    </w:p>
    <w:p w14:paraId="500E3EF2"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2.3.1. Предупредительное ограждение </w:t>
      </w:r>
      <w:hyperlink r:id="rId74" w:anchor="Par388" w:tooltip="Рис. 2.18. Предупредительные ограждения" w:history="1">
        <w:r w:rsidRPr="008657B7">
          <w:rPr>
            <w:rFonts w:ascii="Arial" w:eastAsia="Times New Roman" w:hAnsi="Arial" w:cs="Arial"/>
            <w:color w:val="0000FF"/>
            <w:sz w:val="20"/>
            <w:szCs w:val="20"/>
            <w:lang w:eastAsia="ru-RU"/>
          </w:rPr>
          <w:t>(рис. 2.18)</w:t>
        </w:r>
      </w:hyperlink>
      <w:r w:rsidRPr="008657B7">
        <w:rPr>
          <w:rFonts w:ascii="Arial" w:eastAsia="Times New Roman" w:hAnsi="Arial" w:cs="Arial"/>
          <w:color w:val="000000"/>
          <w:sz w:val="20"/>
          <w:szCs w:val="20"/>
          <w:lang w:eastAsia="ru-RU"/>
        </w:rPr>
        <w:t> предназначено для:</w:t>
      </w:r>
    </w:p>
    <w:p w14:paraId="4D91BBA8" w14:textId="7D356ADE"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D0D78E6" wp14:editId="39F16827">
            <wp:extent cx="85725" cy="11430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обозначения границ рубежа охраны;</w:t>
      </w:r>
    </w:p>
    <w:p w14:paraId="6AD8EB87" w14:textId="3B727559"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58E3BA57" wp14:editId="0D02B1FA">
            <wp:extent cx="85725" cy="1143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предотвращения появления в запретной зоне случайных посторонних лиц, животных и транспорта, вызывающих ложные срабатывания технических средств охраны.</w:t>
      </w:r>
    </w:p>
    <w:p w14:paraId="1ED08F88" w14:textId="1DA59331"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lastRenderedPageBreak/>
        <w:drawing>
          <wp:inline distT="0" distB="0" distL="0" distR="0" wp14:anchorId="33708193" wp14:editId="41DEDBDD">
            <wp:extent cx="3943350" cy="24765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943350" cy="2476500"/>
                    </a:xfrm>
                    <a:prstGeom prst="rect">
                      <a:avLst/>
                    </a:prstGeom>
                    <a:noFill/>
                    <a:ln>
                      <a:noFill/>
                    </a:ln>
                  </pic:spPr>
                </pic:pic>
              </a:graphicData>
            </a:graphic>
          </wp:inline>
        </w:drawing>
      </w:r>
    </w:p>
    <w:p w14:paraId="421F270D"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2.18. Предупредительные ограждения</w:t>
      </w:r>
    </w:p>
    <w:p w14:paraId="402A04F9"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2.3.2. В зависимости от своего положения относительно основного ограждения, предупредительное ограждение подразделяется на внешнее и внутреннее.</w:t>
      </w:r>
    </w:p>
    <w:p w14:paraId="270DA9D6"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2.3.3. Высота предупредительного ограждения должна быть не менее 1,5 метров, а в районах с глубиной снежного покрова более одного метра - не менее 2 метров. На предупредительном ограждении через каждые 50 м следует размещать таблички типа "Не подходить! Запретная зона" и другие указательные и предупредительные знаки. В остальном требования, предъявляемые к предупредительным ограждениям, аналогичны требованиям к основным ограждениям.</w:t>
      </w:r>
    </w:p>
    <w:p w14:paraId="5239475D"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2.3.4. При необходимости между основным ограждением периметра и внутренним предупредительным ограждением оборудуют </w:t>
      </w:r>
      <w:r w:rsidRPr="008657B7">
        <w:rPr>
          <w:rFonts w:ascii="Arial" w:eastAsia="Times New Roman" w:hAnsi="Arial" w:cs="Arial"/>
          <w:b/>
          <w:bCs/>
          <w:i/>
          <w:iCs/>
          <w:color w:val="000000"/>
          <w:sz w:val="20"/>
          <w:szCs w:val="20"/>
          <w:lang w:eastAsia="ru-RU"/>
        </w:rPr>
        <w:t>запретную зону.</w:t>
      </w:r>
    </w:p>
    <w:p w14:paraId="7A73A5B4"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Запретная зона - специально выделенная, выгороженная полоса местности, проходящая по периметру охраняемой территории объекта и предназначенная для выполнения служебных задач личным составом подразделения охраны по защите объекта и размещения на ней инженерно-технических средств охраны и инженерного оборудования периметров охраняемых зон:</w:t>
      </w:r>
    </w:p>
    <w:p w14:paraId="41A8F250" w14:textId="395C8CE8"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E27B71F" wp14:editId="2C4DA26A">
            <wp:extent cx="85725" cy="11430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технические средства обнаружения, охранное освещение, охранное телевидение;</w:t>
      </w:r>
    </w:p>
    <w:p w14:paraId="0964ADB9" w14:textId="4995416C"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54A90E7B" wp14:editId="516277A8">
            <wp:extent cx="85725" cy="1143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контрольно-следовая полоса (КСП);</w:t>
      </w:r>
    </w:p>
    <w:p w14:paraId="766950B2" w14:textId="2C6504C8"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49D6603" wp14:editId="214D4537">
            <wp:extent cx="85725" cy="11430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посты полиции (наблюдательные вышки и будки);</w:t>
      </w:r>
    </w:p>
    <w:p w14:paraId="4149A93C" w14:textId="4A818B24"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555F7F6B" wp14:editId="14C451C4">
            <wp:extent cx="85725" cy="11430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средства связи постов и нарядов полиции;</w:t>
      </w:r>
    </w:p>
    <w:p w14:paraId="41EE4447" w14:textId="1755B5C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BA80F4D" wp14:editId="1CA8EB40">
            <wp:extent cx="85725" cy="11430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указательные и предупредительные знаки.</w:t>
      </w:r>
    </w:p>
    <w:p w14:paraId="6CBE3DB1"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Запретная зона должна быть тщательно спланирована и расчищена. В ней не должно быть никаких строений и предметов, затрудняющих применение системы охранной сигнализации и действия службы безопасности. Запретная зона может быть использована для организации охраны объекта при помощи служебных собак. В этом случае предупредительное ограждение должно иметь высоту не менее 2,5 метров. Ширина запретной зоны, в которой размещена система охранной сигнализации, должна превышать ширину зоны обнаружения ее технических средств охраны.</w:t>
      </w:r>
    </w:p>
    <w:p w14:paraId="5951B0B3"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2.3.5. Для удобства обслуживания технических средств охраны, связи, оповещения и освещения, расположенных в запретной зоне, а также осмотра запретной зоны предупредительное внутреннее ограждение следует разбивать на отдельные участки. На каждом участке должна быть предусмотрена калитка (калитка-шлюз).</w:t>
      </w:r>
    </w:p>
    <w:p w14:paraId="2DF4B78B"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 xml:space="preserve">2.4. </w:t>
      </w:r>
      <w:proofErr w:type="spellStart"/>
      <w:r w:rsidRPr="008657B7">
        <w:rPr>
          <w:rFonts w:ascii="Arial" w:eastAsia="Times New Roman" w:hAnsi="Arial" w:cs="Arial"/>
          <w:b/>
          <w:bCs/>
          <w:color w:val="000000"/>
          <w:sz w:val="20"/>
          <w:szCs w:val="20"/>
          <w:lang w:eastAsia="ru-RU"/>
        </w:rPr>
        <w:t>Противотаранные</w:t>
      </w:r>
      <w:proofErr w:type="spellEnd"/>
      <w:r w:rsidRPr="008657B7">
        <w:rPr>
          <w:rFonts w:ascii="Arial" w:eastAsia="Times New Roman" w:hAnsi="Arial" w:cs="Arial"/>
          <w:b/>
          <w:bCs/>
          <w:color w:val="000000"/>
          <w:sz w:val="20"/>
          <w:szCs w:val="20"/>
          <w:lang w:eastAsia="ru-RU"/>
        </w:rPr>
        <w:t xml:space="preserve"> заграждения</w:t>
      </w:r>
    </w:p>
    <w:p w14:paraId="20321448"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2.4.1. </w:t>
      </w:r>
      <w:proofErr w:type="spellStart"/>
      <w:r w:rsidRPr="008657B7">
        <w:rPr>
          <w:rFonts w:ascii="Arial" w:eastAsia="Times New Roman" w:hAnsi="Arial" w:cs="Arial"/>
          <w:color w:val="000000"/>
          <w:sz w:val="20"/>
          <w:szCs w:val="20"/>
          <w:lang w:eastAsia="ru-RU"/>
        </w:rPr>
        <w:t>Противотаранные</w:t>
      </w:r>
      <w:proofErr w:type="spellEnd"/>
      <w:r w:rsidRPr="008657B7">
        <w:rPr>
          <w:rFonts w:ascii="Arial" w:eastAsia="Times New Roman" w:hAnsi="Arial" w:cs="Arial"/>
          <w:color w:val="000000"/>
          <w:sz w:val="20"/>
          <w:szCs w:val="20"/>
          <w:lang w:eastAsia="ru-RU"/>
        </w:rPr>
        <w:t xml:space="preserve"> заграждения (ПТЗ) относятся к средствам инженерно-технической укрепленности и представляют собой инженерно-технические изделия, предназначенные для воспрепятствования проезду транспортных средств, механизмов на определенном участке/месте и способные разрушить ходовую часть движущегося транспортного средства.</w:t>
      </w:r>
    </w:p>
    <w:p w14:paraId="3C40DE41"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2.4.2. ПТЗ обычно устанавливаются перед/за основным ограждением (в том числе воротами в основном ограждении) для его усиления, а также перед охраняемыми зданиями, если они выходят на неохраняемую территорию.</w:t>
      </w:r>
    </w:p>
    <w:p w14:paraId="1F9B4420"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2.4.3. По способу остановки/задержания </w:t>
      </w:r>
      <w:proofErr w:type="spellStart"/>
      <w:r w:rsidRPr="008657B7">
        <w:rPr>
          <w:rFonts w:ascii="Arial" w:eastAsia="Times New Roman" w:hAnsi="Arial" w:cs="Arial"/>
          <w:color w:val="000000"/>
          <w:sz w:val="20"/>
          <w:szCs w:val="20"/>
          <w:lang w:eastAsia="ru-RU"/>
        </w:rPr>
        <w:t>противотаранные</w:t>
      </w:r>
      <w:proofErr w:type="spellEnd"/>
      <w:r w:rsidRPr="008657B7">
        <w:rPr>
          <w:rFonts w:ascii="Arial" w:eastAsia="Times New Roman" w:hAnsi="Arial" w:cs="Arial"/>
          <w:color w:val="000000"/>
          <w:sz w:val="20"/>
          <w:szCs w:val="20"/>
          <w:lang w:eastAsia="ru-RU"/>
        </w:rPr>
        <w:t xml:space="preserve"> заграждения подразделяются на </w:t>
      </w:r>
      <w:hyperlink r:id="rId76" w:anchor="Par412" w:tooltip="Виды противотаранных заграждений" w:history="1">
        <w:r w:rsidRPr="008657B7">
          <w:rPr>
            <w:rFonts w:ascii="Arial" w:eastAsia="Times New Roman" w:hAnsi="Arial" w:cs="Arial"/>
            <w:color w:val="0000FF"/>
            <w:sz w:val="20"/>
            <w:szCs w:val="20"/>
            <w:lang w:eastAsia="ru-RU"/>
          </w:rPr>
          <w:t>(таблица 2.2)</w:t>
        </w:r>
      </w:hyperlink>
      <w:r w:rsidRPr="008657B7">
        <w:rPr>
          <w:rFonts w:ascii="Arial" w:eastAsia="Times New Roman" w:hAnsi="Arial" w:cs="Arial"/>
          <w:color w:val="000000"/>
          <w:sz w:val="20"/>
          <w:szCs w:val="20"/>
          <w:lang w:eastAsia="ru-RU"/>
        </w:rPr>
        <w:t>:</w:t>
      </w:r>
    </w:p>
    <w:p w14:paraId="2291314E" w14:textId="72586059"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95FD83D" wp14:editId="0E3069D2">
            <wp:extent cx="85725" cy="11430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w:t>
      </w:r>
      <w:r w:rsidRPr="008657B7">
        <w:rPr>
          <w:rFonts w:ascii="Arial" w:eastAsia="Times New Roman" w:hAnsi="Arial" w:cs="Arial"/>
          <w:b/>
          <w:bCs/>
          <w:color w:val="000000"/>
          <w:sz w:val="20"/>
          <w:szCs w:val="20"/>
          <w:lang w:eastAsia="ru-RU"/>
        </w:rPr>
        <w:t>средства постепенной остановки</w:t>
      </w:r>
      <w:r w:rsidRPr="008657B7">
        <w:rPr>
          <w:rFonts w:ascii="Arial" w:eastAsia="Times New Roman" w:hAnsi="Arial" w:cs="Arial"/>
          <w:color w:val="000000"/>
          <w:sz w:val="20"/>
          <w:szCs w:val="20"/>
          <w:lang w:eastAsia="ru-RU"/>
        </w:rPr>
        <w:t>, способные поглотить кинетическую энергию движущегося средства посредством оказания небольшого сопротивления и/или препятствующие быстрому перемещению иным образом, что позволяет средству преодолеть достаточно большое расстояние (стены, сетки с грузом, песок, неровная и извилистая дорога).</w:t>
      </w:r>
    </w:p>
    <w:p w14:paraId="371D4139" w14:textId="2C56BA90"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3CF758C7" wp14:editId="24A36B43">
            <wp:extent cx="85725" cy="1143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w:t>
      </w:r>
      <w:r w:rsidRPr="008657B7">
        <w:rPr>
          <w:rFonts w:ascii="Arial" w:eastAsia="Times New Roman" w:hAnsi="Arial" w:cs="Arial"/>
          <w:b/>
          <w:bCs/>
          <w:color w:val="000000"/>
          <w:sz w:val="20"/>
          <w:szCs w:val="20"/>
          <w:lang w:eastAsia="ru-RU"/>
        </w:rPr>
        <w:t>средства внезапной остановки</w:t>
      </w:r>
      <w:r w:rsidRPr="008657B7">
        <w:rPr>
          <w:rFonts w:ascii="Arial" w:eastAsia="Times New Roman" w:hAnsi="Arial" w:cs="Arial"/>
          <w:color w:val="000000"/>
          <w:sz w:val="20"/>
          <w:szCs w:val="20"/>
          <w:lang w:eastAsia="ru-RU"/>
        </w:rPr>
        <w:t>, способные поглотить большую часть или всю кинетическую энергию движущегося средства, что позволяет быстро остановить средство и не допустить его проезда на большое расстояние.</w:t>
      </w:r>
    </w:p>
    <w:p w14:paraId="785BF0E9" w14:textId="77777777" w:rsidR="008657B7" w:rsidRPr="008657B7" w:rsidRDefault="008657B7" w:rsidP="008657B7">
      <w:pPr>
        <w:spacing w:after="0" w:line="240" w:lineRule="auto"/>
        <w:jc w:val="right"/>
        <w:rPr>
          <w:rFonts w:ascii="Arial" w:eastAsia="Times New Roman" w:hAnsi="Arial" w:cs="Arial"/>
          <w:color w:val="000000"/>
          <w:sz w:val="20"/>
          <w:szCs w:val="20"/>
          <w:lang w:eastAsia="ru-RU"/>
        </w:rPr>
      </w:pPr>
      <w:r w:rsidRPr="008657B7">
        <w:rPr>
          <w:rFonts w:ascii="Arial" w:eastAsia="Times New Roman" w:hAnsi="Arial" w:cs="Arial"/>
          <w:i/>
          <w:iCs/>
          <w:color w:val="000000"/>
          <w:sz w:val="20"/>
          <w:szCs w:val="20"/>
          <w:lang w:eastAsia="ru-RU"/>
        </w:rPr>
        <w:t>Таблица 2.2</w:t>
      </w:r>
    </w:p>
    <w:p w14:paraId="7A36063D"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i/>
          <w:iCs/>
          <w:color w:val="000000"/>
          <w:sz w:val="20"/>
          <w:szCs w:val="20"/>
          <w:lang w:eastAsia="ru-RU"/>
        </w:rPr>
        <w:t xml:space="preserve">Виды </w:t>
      </w:r>
      <w:proofErr w:type="spellStart"/>
      <w:r w:rsidRPr="008657B7">
        <w:rPr>
          <w:rFonts w:ascii="Arial" w:eastAsia="Times New Roman" w:hAnsi="Arial" w:cs="Arial"/>
          <w:i/>
          <w:iCs/>
          <w:color w:val="000000"/>
          <w:sz w:val="20"/>
          <w:szCs w:val="20"/>
          <w:lang w:eastAsia="ru-RU"/>
        </w:rPr>
        <w:t>противотаранных</w:t>
      </w:r>
      <w:proofErr w:type="spellEnd"/>
      <w:r w:rsidRPr="008657B7">
        <w:rPr>
          <w:rFonts w:ascii="Arial" w:eastAsia="Times New Roman" w:hAnsi="Arial" w:cs="Arial"/>
          <w:i/>
          <w:iCs/>
          <w:color w:val="000000"/>
          <w:sz w:val="20"/>
          <w:szCs w:val="20"/>
          <w:lang w:eastAsia="ru-RU"/>
        </w:rPr>
        <w:t xml:space="preserve"> заграждений</w:t>
      </w:r>
    </w:p>
    <w:tbl>
      <w:tblPr>
        <w:tblW w:w="6740" w:type="dxa"/>
        <w:tblCellMar>
          <w:left w:w="0" w:type="dxa"/>
          <w:right w:w="0" w:type="dxa"/>
        </w:tblCellMar>
        <w:tblLook w:val="04A0" w:firstRow="1" w:lastRow="0" w:firstColumn="1" w:lastColumn="0" w:noHBand="0" w:noVBand="1"/>
      </w:tblPr>
      <w:tblGrid>
        <w:gridCol w:w="2738"/>
        <w:gridCol w:w="2486"/>
        <w:gridCol w:w="1516"/>
      </w:tblGrid>
      <w:tr w:rsidR="008657B7" w:rsidRPr="008657B7" w14:paraId="1A6C9847"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059A4C13"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lastRenderedPageBreak/>
              <w:t>По способу остановки</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0B651666"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По материалу изготовления</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401901F3"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По исполнению</w:t>
            </w:r>
          </w:p>
        </w:tc>
      </w:tr>
      <w:tr w:rsidR="008657B7" w:rsidRPr="008657B7" w14:paraId="5A45D36A"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531A9CD4"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Средства постепенной остановки</w:t>
            </w:r>
          </w:p>
          <w:p w14:paraId="3EFF6455"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Средства внезапной остановки</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66B8D942"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Земляные</w:t>
            </w:r>
          </w:p>
          <w:p w14:paraId="5C73A4A6"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Каменные</w:t>
            </w:r>
          </w:p>
          <w:p w14:paraId="5B804ED1"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Железобетонные</w:t>
            </w:r>
          </w:p>
          <w:p w14:paraId="645C91F3"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Металлические</w:t>
            </w:r>
          </w:p>
          <w:p w14:paraId="4E57F1F1"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Комбинированные</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1EE97C26"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Мобильные</w:t>
            </w:r>
          </w:p>
          <w:p w14:paraId="7E4C9039"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Стационарные</w:t>
            </w:r>
          </w:p>
        </w:tc>
      </w:tr>
    </w:tbl>
    <w:p w14:paraId="43CC7B53"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2.4.4. К ПТЗ постепенной остановки относятся:</w:t>
      </w:r>
    </w:p>
    <w:p w14:paraId="16A3F59F" w14:textId="6C017BA9"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815A21B" wp14:editId="260A162D">
            <wp:extent cx="85725" cy="1143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металлические "ежи" (</w:t>
      </w:r>
      <w:hyperlink r:id="rId77" w:anchor="Par437" w:tooltip="Рис. 2.19. Примеры конструктивных ПТЗ" w:history="1">
        <w:r w:rsidRPr="008657B7">
          <w:rPr>
            <w:rFonts w:ascii="Arial" w:eastAsia="Times New Roman" w:hAnsi="Arial" w:cs="Arial"/>
            <w:color w:val="0000FF"/>
            <w:sz w:val="20"/>
            <w:szCs w:val="20"/>
            <w:lang w:eastAsia="ru-RU"/>
          </w:rPr>
          <w:t>рис. 2.19</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а</w:t>
      </w:r>
      <w:r w:rsidRPr="008657B7">
        <w:rPr>
          <w:rFonts w:ascii="Arial" w:eastAsia="Times New Roman" w:hAnsi="Arial" w:cs="Arial"/>
          <w:color w:val="000000"/>
          <w:sz w:val="20"/>
          <w:szCs w:val="20"/>
          <w:lang w:eastAsia="ru-RU"/>
        </w:rPr>
        <w:t>),</w:t>
      </w:r>
    </w:p>
    <w:p w14:paraId="2B129FC4" w14:textId="1ABA1521"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0F8E183" wp14:editId="09B909D0">
            <wp:extent cx="85725" cy="1143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тросовые сети (</w:t>
      </w:r>
      <w:hyperlink r:id="rId78" w:anchor="Par437" w:tooltip="Рис. 2.19. Примеры конструктивных ПТЗ" w:history="1">
        <w:r w:rsidRPr="008657B7">
          <w:rPr>
            <w:rFonts w:ascii="Arial" w:eastAsia="Times New Roman" w:hAnsi="Arial" w:cs="Arial"/>
            <w:color w:val="0000FF"/>
            <w:sz w:val="20"/>
            <w:szCs w:val="20"/>
            <w:lang w:eastAsia="ru-RU"/>
          </w:rPr>
          <w:t>рис. 2.19</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д</w:t>
      </w:r>
      <w:r w:rsidRPr="008657B7">
        <w:rPr>
          <w:rFonts w:ascii="Arial" w:eastAsia="Times New Roman" w:hAnsi="Arial" w:cs="Arial"/>
          <w:color w:val="000000"/>
          <w:sz w:val="20"/>
          <w:szCs w:val="20"/>
          <w:lang w:eastAsia="ru-RU"/>
        </w:rPr>
        <w:t>).</w:t>
      </w:r>
    </w:p>
    <w:p w14:paraId="0487F53A"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К конструктивным ПТЗ внезапной остановки относятся:</w:t>
      </w:r>
    </w:p>
    <w:p w14:paraId="6ED76F6F" w14:textId="0535FFAD"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16F05A99" wp14:editId="0320324A">
            <wp:extent cx="85725" cy="11430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железобетонные блоки (</w:t>
      </w:r>
      <w:hyperlink r:id="rId79" w:anchor="Par437" w:tooltip="Рис. 2.19. Примеры конструктивных ПТЗ" w:history="1">
        <w:r w:rsidRPr="008657B7">
          <w:rPr>
            <w:rFonts w:ascii="Arial" w:eastAsia="Times New Roman" w:hAnsi="Arial" w:cs="Arial"/>
            <w:color w:val="0000FF"/>
            <w:sz w:val="20"/>
            <w:szCs w:val="20"/>
            <w:lang w:eastAsia="ru-RU"/>
          </w:rPr>
          <w:t>рис. 2.19</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б</w:t>
      </w:r>
      <w:r w:rsidRPr="008657B7">
        <w:rPr>
          <w:rFonts w:ascii="Arial" w:eastAsia="Times New Roman" w:hAnsi="Arial" w:cs="Arial"/>
          <w:color w:val="000000"/>
          <w:sz w:val="20"/>
          <w:szCs w:val="20"/>
          <w:lang w:eastAsia="ru-RU"/>
        </w:rPr>
        <w:t>), столбы, габионы (</w:t>
      </w:r>
      <w:hyperlink r:id="rId80" w:anchor="Par437" w:tooltip="Рис. 2.19. Примеры конструктивных ПТЗ" w:history="1">
        <w:r w:rsidRPr="008657B7">
          <w:rPr>
            <w:rFonts w:ascii="Arial" w:eastAsia="Times New Roman" w:hAnsi="Arial" w:cs="Arial"/>
            <w:color w:val="0000FF"/>
            <w:sz w:val="20"/>
            <w:szCs w:val="20"/>
            <w:lang w:eastAsia="ru-RU"/>
          </w:rPr>
          <w:t>рис. 2.19</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в</w:t>
      </w:r>
      <w:r w:rsidRPr="008657B7">
        <w:rPr>
          <w:rFonts w:ascii="Arial" w:eastAsia="Times New Roman" w:hAnsi="Arial" w:cs="Arial"/>
          <w:color w:val="000000"/>
          <w:sz w:val="20"/>
          <w:szCs w:val="20"/>
          <w:lang w:eastAsia="ru-RU"/>
        </w:rPr>
        <w:t>);</w:t>
      </w:r>
    </w:p>
    <w:p w14:paraId="59DAEC75" w14:textId="724B420E"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1DD06ABD" wp14:editId="1FD2BA8C">
            <wp:extent cx="85725" cy="1143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w:t>
      </w:r>
      <w:proofErr w:type="spellStart"/>
      <w:r w:rsidRPr="008657B7">
        <w:rPr>
          <w:rFonts w:ascii="Arial" w:eastAsia="Times New Roman" w:hAnsi="Arial" w:cs="Arial"/>
          <w:color w:val="000000"/>
          <w:sz w:val="20"/>
          <w:szCs w:val="20"/>
          <w:lang w:eastAsia="ru-RU"/>
        </w:rPr>
        <w:t>противотаранные</w:t>
      </w:r>
      <w:proofErr w:type="spellEnd"/>
      <w:r w:rsidRPr="008657B7">
        <w:rPr>
          <w:rFonts w:ascii="Arial" w:eastAsia="Times New Roman" w:hAnsi="Arial" w:cs="Arial"/>
          <w:color w:val="000000"/>
          <w:sz w:val="20"/>
          <w:szCs w:val="20"/>
          <w:lang w:eastAsia="ru-RU"/>
        </w:rPr>
        <w:t xml:space="preserve"> рвы (</w:t>
      </w:r>
      <w:hyperlink r:id="rId81" w:anchor="Par437" w:tooltip="Рис. 2.19. Примеры конструктивных ПТЗ" w:history="1">
        <w:r w:rsidRPr="008657B7">
          <w:rPr>
            <w:rFonts w:ascii="Arial" w:eastAsia="Times New Roman" w:hAnsi="Arial" w:cs="Arial"/>
            <w:color w:val="0000FF"/>
            <w:sz w:val="20"/>
            <w:szCs w:val="20"/>
            <w:lang w:eastAsia="ru-RU"/>
          </w:rPr>
          <w:t>рис. 2.19</w:t>
        </w:r>
      </w:hyperlink>
      <w:r w:rsidRPr="008657B7">
        <w:rPr>
          <w:rFonts w:ascii="Arial" w:eastAsia="Times New Roman" w:hAnsi="Arial" w:cs="Arial"/>
          <w:color w:val="000000"/>
          <w:sz w:val="20"/>
          <w:szCs w:val="20"/>
          <w:lang w:eastAsia="ru-RU"/>
        </w:rPr>
        <w:t>, </w:t>
      </w:r>
      <w:r w:rsidRPr="008657B7">
        <w:rPr>
          <w:rFonts w:ascii="Arial" w:eastAsia="Times New Roman" w:hAnsi="Arial" w:cs="Arial"/>
          <w:i/>
          <w:iCs/>
          <w:color w:val="000000"/>
          <w:sz w:val="20"/>
          <w:szCs w:val="20"/>
          <w:lang w:eastAsia="ru-RU"/>
        </w:rPr>
        <w:t>г</w:t>
      </w:r>
      <w:r w:rsidRPr="008657B7">
        <w:rPr>
          <w:rFonts w:ascii="Arial" w:eastAsia="Times New Roman" w:hAnsi="Arial" w:cs="Arial"/>
          <w:color w:val="000000"/>
          <w:sz w:val="20"/>
          <w:szCs w:val="20"/>
          <w:lang w:eastAsia="ru-RU"/>
        </w:rPr>
        <w:t>), насыпи.</w:t>
      </w:r>
    </w:p>
    <w:p w14:paraId="3EAE3D83"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Функции ПТЗ могут выполнять и другие конструкции, создающие транспортному средству препятствие для их преодоления, в частности контейнеры с жидкостью или песком.</w:t>
      </w:r>
    </w:p>
    <w:p w14:paraId="3D7AB1D7" w14:textId="2B435554"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5F9B8F41" wp14:editId="04BEEAD3">
            <wp:extent cx="4057650" cy="5562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057650" cy="5562600"/>
                    </a:xfrm>
                    <a:prstGeom prst="rect">
                      <a:avLst/>
                    </a:prstGeom>
                    <a:noFill/>
                    <a:ln>
                      <a:noFill/>
                    </a:ln>
                  </pic:spPr>
                </pic:pic>
              </a:graphicData>
            </a:graphic>
          </wp:inline>
        </w:drawing>
      </w:r>
    </w:p>
    <w:p w14:paraId="27056A7C"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2.19. Примеры конструктивных ПТЗ</w:t>
      </w:r>
    </w:p>
    <w:p w14:paraId="15D2E7AC"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2.4.5. В случае, если часть охраняемого здания выходит на неохраняемую территорию, для предотвращения наезда автотранспорта перед зданием необходимо установить по краю тротуара железобетонные блоки или габионы (рис. 2.20), закамуфлированные под цветники. Возможна установка железобетонных столбов высотой не менее 0,5 м над уровнем грунта диаметром не менее 0,25 м. Столбы должны быть забетонированы на глубину не менее 0,5 м. Вертикальная разметка осуществляется в виде сочетания черных и белых полос на боковых поверхностях ограждений (блоках, столбах).</w:t>
      </w:r>
    </w:p>
    <w:p w14:paraId="570E760B" w14:textId="18107E4F"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lastRenderedPageBreak/>
        <w:drawing>
          <wp:inline distT="0" distB="0" distL="0" distR="0" wp14:anchorId="6DD38C19" wp14:editId="6D7E0EF3">
            <wp:extent cx="4162425" cy="17240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162425" cy="1724025"/>
                    </a:xfrm>
                    <a:prstGeom prst="rect">
                      <a:avLst/>
                    </a:prstGeom>
                    <a:noFill/>
                    <a:ln>
                      <a:noFill/>
                    </a:ln>
                  </pic:spPr>
                </pic:pic>
              </a:graphicData>
            </a:graphic>
          </wp:inline>
        </w:drawing>
      </w:r>
    </w:p>
    <w:p w14:paraId="60D3658D"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2.20. Варианты габионов</w:t>
      </w:r>
    </w:p>
    <w:p w14:paraId="28EBBF18"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 xml:space="preserve">3. Методика испытаний </w:t>
      </w:r>
      <w:proofErr w:type="spellStart"/>
      <w:r w:rsidRPr="008657B7">
        <w:rPr>
          <w:rFonts w:ascii="Arial" w:eastAsia="Times New Roman" w:hAnsi="Arial" w:cs="Arial"/>
          <w:b/>
          <w:bCs/>
          <w:color w:val="000000"/>
          <w:sz w:val="20"/>
          <w:szCs w:val="20"/>
          <w:lang w:eastAsia="ru-RU"/>
        </w:rPr>
        <w:t>периметрового</w:t>
      </w:r>
      <w:proofErr w:type="spellEnd"/>
      <w:r w:rsidRPr="008657B7">
        <w:rPr>
          <w:rFonts w:ascii="Arial" w:eastAsia="Times New Roman" w:hAnsi="Arial" w:cs="Arial"/>
          <w:b/>
          <w:bCs/>
          <w:color w:val="000000"/>
          <w:sz w:val="20"/>
          <w:szCs w:val="20"/>
          <w:lang w:eastAsia="ru-RU"/>
        </w:rPr>
        <w:t xml:space="preserve"> ограждения</w:t>
      </w:r>
    </w:p>
    <w:p w14:paraId="770ED2A2"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3.1. Методика испытаний </w:t>
      </w:r>
      <w:proofErr w:type="spellStart"/>
      <w:r w:rsidRPr="008657B7">
        <w:rPr>
          <w:rFonts w:ascii="Arial" w:eastAsia="Times New Roman" w:hAnsi="Arial" w:cs="Arial"/>
          <w:color w:val="000000"/>
          <w:sz w:val="20"/>
          <w:szCs w:val="20"/>
          <w:lang w:eastAsia="ru-RU"/>
        </w:rPr>
        <w:t>периметрового</w:t>
      </w:r>
      <w:proofErr w:type="spellEnd"/>
      <w:r w:rsidRPr="008657B7">
        <w:rPr>
          <w:rFonts w:ascii="Arial" w:eastAsia="Times New Roman" w:hAnsi="Arial" w:cs="Arial"/>
          <w:color w:val="000000"/>
          <w:sz w:val="20"/>
          <w:szCs w:val="20"/>
          <w:lang w:eastAsia="ru-RU"/>
        </w:rPr>
        <w:t xml:space="preserve"> ограждения должна включать проверку соответствия технических характеристик и конструктивных решений, реализованных в изделии, требованиям основных нормативно-технических документов МВД России и данным, которые приведены в конструкторских и эксплуатационных документах. Методика испытаний </w:t>
      </w:r>
      <w:proofErr w:type="spellStart"/>
      <w:r w:rsidRPr="008657B7">
        <w:rPr>
          <w:rFonts w:ascii="Arial" w:eastAsia="Times New Roman" w:hAnsi="Arial" w:cs="Arial"/>
          <w:color w:val="000000"/>
          <w:sz w:val="20"/>
          <w:szCs w:val="20"/>
          <w:lang w:eastAsia="ru-RU"/>
        </w:rPr>
        <w:t>периметрового</w:t>
      </w:r>
      <w:proofErr w:type="spellEnd"/>
      <w:r w:rsidRPr="008657B7">
        <w:rPr>
          <w:rFonts w:ascii="Arial" w:eastAsia="Times New Roman" w:hAnsi="Arial" w:cs="Arial"/>
          <w:color w:val="000000"/>
          <w:sz w:val="20"/>
          <w:szCs w:val="20"/>
          <w:lang w:eastAsia="ru-RU"/>
        </w:rPr>
        <w:t xml:space="preserve"> ограждения должна определяться моделью нарушителя (его типом и физическими характеристиками, целью и способами действия) применительно к защищаемому ограждением объекту охраны. Типы нарушителей:</w:t>
      </w:r>
    </w:p>
    <w:p w14:paraId="0EB385AB"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1 - случайный;</w:t>
      </w:r>
    </w:p>
    <w:p w14:paraId="181BAB7E"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2 - подготовленный;</w:t>
      </w:r>
    </w:p>
    <w:p w14:paraId="788EC75A"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3 - группа подготовленных (2 и более человека).</w:t>
      </w:r>
    </w:p>
    <w:p w14:paraId="1882CBF2"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Физические </w:t>
      </w:r>
      <w:proofErr w:type="spellStart"/>
      <w:r w:rsidRPr="008657B7">
        <w:rPr>
          <w:rFonts w:ascii="Arial" w:eastAsia="Times New Roman" w:hAnsi="Arial" w:cs="Arial"/>
          <w:color w:val="000000"/>
          <w:sz w:val="20"/>
          <w:szCs w:val="20"/>
          <w:lang w:eastAsia="ru-RU"/>
        </w:rPr>
        <w:t>хар-ки</w:t>
      </w:r>
      <w:proofErr w:type="spellEnd"/>
      <w:r w:rsidRPr="008657B7">
        <w:rPr>
          <w:rFonts w:ascii="Arial" w:eastAsia="Times New Roman" w:hAnsi="Arial" w:cs="Arial"/>
          <w:color w:val="000000"/>
          <w:sz w:val="20"/>
          <w:szCs w:val="20"/>
          <w:lang w:eastAsia="ru-RU"/>
        </w:rPr>
        <w:t xml:space="preserve"> нарушителя приведены в таблице 3.1.</w:t>
      </w:r>
    </w:p>
    <w:p w14:paraId="6CD6CD51" w14:textId="77777777" w:rsidR="008657B7" w:rsidRPr="008657B7" w:rsidRDefault="008657B7" w:rsidP="008657B7">
      <w:pPr>
        <w:spacing w:after="0" w:line="240" w:lineRule="auto"/>
        <w:jc w:val="right"/>
        <w:rPr>
          <w:rFonts w:ascii="Arial" w:eastAsia="Times New Roman" w:hAnsi="Arial" w:cs="Arial"/>
          <w:color w:val="000000"/>
          <w:sz w:val="20"/>
          <w:szCs w:val="20"/>
          <w:lang w:eastAsia="ru-RU"/>
        </w:rPr>
      </w:pPr>
      <w:r w:rsidRPr="008657B7">
        <w:rPr>
          <w:rFonts w:ascii="Arial" w:eastAsia="Times New Roman" w:hAnsi="Arial" w:cs="Arial"/>
          <w:i/>
          <w:iCs/>
          <w:color w:val="000000"/>
          <w:sz w:val="20"/>
          <w:szCs w:val="20"/>
          <w:lang w:eastAsia="ru-RU"/>
        </w:rPr>
        <w:t>Таблица 3.1</w:t>
      </w:r>
    </w:p>
    <w:p w14:paraId="078F846E"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i/>
          <w:iCs/>
          <w:color w:val="000000"/>
          <w:sz w:val="20"/>
          <w:szCs w:val="20"/>
          <w:lang w:eastAsia="ru-RU"/>
        </w:rPr>
        <w:t>Примерные параметры типового нарушителя</w:t>
      </w:r>
    </w:p>
    <w:tbl>
      <w:tblPr>
        <w:tblW w:w="9080" w:type="dxa"/>
        <w:tblCellMar>
          <w:left w:w="0" w:type="dxa"/>
          <w:right w:w="0" w:type="dxa"/>
        </w:tblCellMar>
        <w:tblLook w:val="04A0" w:firstRow="1" w:lastRow="0" w:firstColumn="1" w:lastColumn="0" w:noHBand="0" w:noVBand="1"/>
      </w:tblPr>
      <w:tblGrid>
        <w:gridCol w:w="4124"/>
        <w:gridCol w:w="2310"/>
        <w:gridCol w:w="2646"/>
      </w:tblGrid>
      <w:tr w:rsidR="008657B7" w:rsidRPr="008657B7" w14:paraId="344838F4"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7D827EF"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Наименование параметра</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A80C99A"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Значение параметра</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9C2E141"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Допустимое отклонение</w:t>
            </w:r>
          </w:p>
        </w:tc>
      </w:tr>
      <w:tr w:rsidR="008657B7" w:rsidRPr="008657B7" w14:paraId="11472D0F"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51BDC746"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Вес, кг</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7892B213"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55</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2EC68774"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+/- 5</w:t>
            </w:r>
          </w:p>
        </w:tc>
      </w:tr>
      <w:tr w:rsidR="008657B7" w:rsidRPr="008657B7" w14:paraId="589408D0"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72984999"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Рост, см</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574C78C7"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165</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2BC2506C"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+/- 5</w:t>
            </w:r>
          </w:p>
        </w:tc>
      </w:tr>
      <w:tr w:rsidR="008657B7" w:rsidRPr="008657B7" w14:paraId="5CDCDD23"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4222FBA3"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Сред, поперечный размер, см</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531C8184"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22</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07A194FA"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+/- 2</w:t>
            </w:r>
          </w:p>
        </w:tc>
      </w:tr>
      <w:tr w:rsidR="008657B7" w:rsidRPr="008657B7" w14:paraId="7632C751"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201C68E6"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Диэлектрическая проницаемость, Ф/м</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7CF10995"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15</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460984A7"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+/- 5</w:t>
            </w:r>
          </w:p>
        </w:tc>
      </w:tr>
      <w:tr w:rsidR="008657B7" w:rsidRPr="008657B7" w14:paraId="628CDDD1"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151567AA"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Сопротивление кожного покрова, кОм</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71369456"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1 - 500</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55E58E31"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0A0F4CD1"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512689F8"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Одежда</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4E87D046"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Х/б полевая форма</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4B4DFDD2"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bl>
    <w:p w14:paraId="08029425"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Способы преодоления ограждения в зависимости от типа нарушителя представлены в таблице 3.2.</w:t>
      </w:r>
    </w:p>
    <w:p w14:paraId="65F9F4FA" w14:textId="77777777" w:rsidR="008657B7" w:rsidRPr="008657B7" w:rsidRDefault="008657B7" w:rsidP="008657B7">
      <w:pPr>
        <w:spacing w:after="0" w:line="240" w:lineRule="auto"/>
        <w:jc w:val="right"/>
        <w:rPr>
          <w:rFonts w:ascii="Arial" w:eastAsia="Times New Roman" w:hAnsi="Arial" w:cs="Arial"/>
          <w:color w:val="000000"/>
          <w:sz w:val="20"/>
          <w:szCs w:val="20"/>
          <w:lang w:eastAsia="ru-RU"/>
        </w:rPr>
      </w:pPr>
      <w:r w:rsidRPr="008657B7">
        <w:rPr>
          <w:rFonts w:ascii="Arial" w:eastAsia="Times New Roman" w:hAnsi="Arial" w:cs="Arial"/>
          <w:i/>
          <w:iCs/>
          <w:color w:val="000000"/>
          <w:sz w:val="20"/>
          <w:szCs w:val="20"/>
          <w:lang w:eastAsia="ru-RU"/>
        </w:rPr>
        <w:t>Таблица 3.2</w:t>
      </w:r>
    </w:p>
    <w:p w14:paraId="41381B19"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i/>
          <w:iCs/>
          <w:color w:val="000000"/>
          <w:sz w:val="20"/>
          <w:szCs w:val="20"/>
          <w:lang w:eastAsia="ru-RU"/>
        </w:rPr>
        <w:t>Способы проникновения нарушителей через периметр объекта</w:t>
      </w:r>
    </w:p>
    <w:tbl>
      <w:tblPr>
        <w:tblW w:w="9020" w:type="dxa"/>
        <w:tblCellMar>
          <w:left w:w="0" w:type="dxa"/>
          <w:right w:w="0" w:type="dxa"/>
        </w:tblCellMar>
        <w:tblLook w:val="04A0" w:firstRow="1" w:lastRow="0" w:firstColumn="1" w:lastColumn="0" w:noHBand="0" w:noVBand="1"/>
      </w:tblPr>
      <w:tblGrid>
        <w:gridCol w:w="2770"/>
        <w:gridCol w:w="4647"/>
        <w:gridCol w:w="535"/>
        <w:gridCol w:w="534"/>
        <w:gridCol w:w="534"/>
      </w:tblGrid>
      <w:tr w:rsidR="008657B7" w:rsidRPr="008657B7" w14:paraId="6C629FF6" w14:textId="77777777" w:rsidTr="008657B7">
        <w:tc>
          <w:tcPr>
            <w:tcW w:w="0" w:type="auto"/>
            <w:vMerge w:val="restart"/>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07466B9"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Способ проникновения</w:t>
            </w:r>
          </w:p>
        </w:tc>
        <w:tc>
          <w:tcPr>
            <w:tcW w:w="0" w:type="auto"/>
            <w:vMerge w:val="restart"/>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C959C7A"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Вариант их реализации</w:t>
            </w:r>
          </w:p>
        </w:tc>
        <w:tc>
          <w:tcPr>
            <w:tcW w:w="0" w:type="auto"/>
            <w:gridSpan w:val="3"/>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02A0C2ED"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Тип нарушителя</w:t>
            </w:r>
          </w:p>
        </w:tc>
      </w:tr>
      <w:tr w:rsidR="008657B7" w:rsidRPr="008657B7" w14:paraId="4DF2B196" w14:textId="77777777" w:rsidTr="008657B7">
        <w:tc>
          <w:tcPr>
            <w:tcW w:w="0" w:type="auto"/>
            <w:vMerge/>
            <w:tcBorders>
              <w:top w:val="single" w:sz="8" w:space="0" w:color="auto"/>
              <w:left w:val="single" w:sz="8" w:space="0" w:color="auto"/>
              <w:bottom w:val="single" w:sz="8" w:space="0" w:color="auto"/>
              <w:right w:val="single" w:sz="8" w:space="0" w:color="auto"/>
            </w:tcBorders>
            <w:tcMar>
              <w:top w:w="100" w:type="dxa"/>
              <w:left w:w="60" w:type="dxa"/>
              <w:bottom w:w="100" w:type="dxa"/>
              <w:right w:w="60" w:type="dxa"/>
            </w:tcMar>
            <w:vAlign w:val="center"/>
            <w:hideMark/>
          </w:tcPr>
          <w:p w14:paraId="1E9FA478"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vMerge/>
            <w:tcBorders>
              <w:top w:val="single" w:sz="8" w:space="0" w:color="auto"/>
              <w:left w:val="single" w:sz="8" w:space="0" w:color="auto"/>
              <w:bottom w:val="single" w:sz="8" w:space="0" w:color="auto"/>
              <w:right w:val="single" w:sz="8" w:space="0" w:color="auto"/>
            </w:tcBorders>
            <w:tcMar>
              <w:top w:w="100" w:type="dxa"/>
              <w:left w:w="60" w:type="dxa"/>
              <w:bottom w:w="100" w:type="dxa"/>
              <w:right w:w="60" w:type="dxa"/>
            </w:tcMar>
            <w:vAlign w:val="center"/>
            <w:hideMark/>
          </w:tcPr>
          <w:p w14:paraId="6D7562FD"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4B63641E"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3F04B56E"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32B11155"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3</w:t>
            </w:r>
          </w:p>
        </w:tc>
      </w:tr>
      <w:tr w:rsidR="008657B7" w:rsidRPr="008657B7" w14:paraId="7FD45009" w14:textId="77777777" w:rsidTr="008657B7">
        <w:tc>
          <w:tcPr>
            <w:tcW w:w="0" w:type="auto"/>
            <w:vMerge w:val="restart"/>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72939ACF"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Перелаз через ограждение</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23A6F6CE"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Без подручных средств</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5756FD33"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3F3C687E"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0B8170E2"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6FFF64E0" w14:textId="77777777" w:rsidTr="008657B7">
        <w:tc>
          <w:tcPr>
            <w:tcW w:w="0" w:type="auto"/>
            <w:vMerge/>
            <w:tcBorders>
              <w:top w:val="single" w:sz="8" w:space="0" w:color="auto"/>
              <w:left w:val="single" w:sz="8" w:space="0" w:color="auto"/>
              <w:bottom w:val="single" w:sz="8" w:space="0" w:color="auto"/>
              <w:right w:val="single" w:sz="8" w:space="0" w:color="auto"/>
            </w:tcBorders>
            <w:tcMar>
              <w:top w:w="100" w:type="dxa"/>
              <w:left w:w="60" w:type="dxa"/>
              <w:bottom w:w="100" w:type="dxa"/>
              <w:right w:w="60" w:type="dxa"/>
            </w:tcMar>
            <w:vAlign w:val="center"/>
            <w:hideMark/>
          </w:tcPr>
          <w:p w14:paraId="0F0F637B"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5C68230C"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 приставной лестницей</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2157A7F"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D092CA2"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54021C2A"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72D7EEFB" w14:textId="77777777" w:rsidTr="008657B7">
        <w:tc>
          <w:tcPr>
            <w:tcW w:w="0" w:type="auto"/>
            <w:vMerge/>
            <w:tcBorders>
              <w:top w:val="single" w:sz="8" w:space="0" w:color="auto"/>
              <w:left w:val="single" w:sz="8" w:space="0" w:color="auto"/>
              <w:bottom w:val="single" w:sz="8" w:space="0" w:color="auto"/>
              <w:right w:val="single" w:sz="8" w:space="0" w:color="auto"/>
            </w:tcBorders>
            <w:tcMar>
              <w:top w:w="100" w:type="dxa"/>
              <w:left w:w="60" w:type="dxa"/>
              <w:bottom w:w="100" w:type="dxa"/>
              <w:right w:w="60" w:type="dxa"/>
            </w:tcMar>
            <w:vAlign w:val="center"/>
            <w:hideMark/>
          </w:tcPr>
          <w:p w14:paraId="33CDDB9D"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7B6EE1C9"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 лестницей-стремянкой</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67D8CE5C"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03718075" w14:textId="77777777" w:rsidR="008657B7" w:rsidRPr="008657B7" w:rsidRDefault="008657B7" w:rsidP="008657B7">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3459C499"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3EDC9C06" w14:textId="77777777" w:rsidTr="008657B7">
        <w:tc>
          <w:tcPr>
            <w:tcW w:w="0" w:type="auto"/>
            <w:vMerge/>
            <w:tcBorders>
              <w:top w:val="single" w:sz="8" w:space="0" w:color="auto"/>
              <w:left w:val="single" w:sz="8" w:space="0" w:color="auto"/>
              <w:bottom w:val="single" w:sz="8" w:space="0" w:color="auto"/>
              <w:right w:val="single" w:sz="8" w:space="0" w:color="auto"/>
            </w:tcBorders>
            <w:tcMar>
              <w:top w:w="100" w:type="dxa"/>
              <w:left w:w="60" w:type="dxa"/>
              <w:bottom w:w="100" w:type="dxa"/>
              <w:right w:w="60" w:type="dxa"/>
            </w:tcMar>
            <w:vAlign w:val="center"/>
            <w:hideMark/>
          </w:tcPr>
          <w:p w14:paraId="60F8055F"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25F306D3"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 помощью крюков, кошек, веревочной лестницы</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7759830C"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40055E9E"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90BA599"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4D9C5041" w14:textId="77777777" w:rsidTr="008657B7">
        <w:tc>
          <w:tcPr>
            <w:tcW w:w="0" w:type="auto"/>
            <w:vMerge/>
            <w:tcBorders>
              <w:top w:val="single" w:sz="8" w:space="0" w:color="auto"/>
              <w:left w:val="single" w:sz="8" w:space="0" w:color="auto"/>
              <w:bottom w:val="single" w:sz="8" w:space="0" w:color="auto"/>
              <w:right w:val="single" w:sz="8" w:space="0" w:color="auto"/>
            </w:tcBorders>
            <w:tcMar>
              <w:top w:w="100" w:type="dxa"/>
              <w:left w:w="60" w:type="dxa"/>
              <w:bottom w:w="100" w:type="dxa"/>
              <w:right w:w="60" w:type="dxa"/>
            </w:tcMar>
            <w:vAlign w:val="center"/>
            <w:hideMark/>
          </w:tcPr>
          <w:p w14:paraId="305A69EC"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179E511D"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 помощью рулонов плотного материала</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F9A78DD"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541B7A05"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3D24F373"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6523E376" w14:textId="77777777" w:rsidTr="008657B7">
        <w:tc>
          <w:tcPr>
            <w:tcW w:w="0" w:type="auto"/>
            <w:vMerge w:val="restart"/>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00BFA06A"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Создание лаза в ограждении</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5279AAF8"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Раздвижение нитей полотна</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0A0C93C"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5354B945"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745467ED"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3F5CA145" w14:textId="77777777" w:rsidTr="008657B7">
        <w:tc>
          <w:tcPr>
            <w:tcW w:w="0" w:type="auto"/>
            <w:vMerge/>
            <w:tcBorders>
              <w:top w:val="single" w:sz="8" w:space="0" w:color="auto"/>
              <w:left w:val="single" w:sz="8" w:space="0" w:color="auto"/>
              <w:bottom w:val="single" w:sz="8" w:space="0" w:color="auto"/>
              <w:right w:val="single" w:sz="8" w:space="0" w:color="auto"/>
            </w:tcBorders>
            <w:tcMar>
              <w:top w:w="100" w:type="dxa"/>
              <w:left w:w="60" w:type="dxa"/>
              <w:bottom w:w="100" w:type="dxa"/>
              <w:right w:w="60" w:type="dxa"/>
            </w:tcMar>
            <w:vAlign w:val="center"/>
            <w:hideMark/>
          </w:tcPr>
          <w:p w14:paraId="2CDA0328"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42B7CE7A"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Перекусывание</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078F9F6"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5C1A0B76"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6E369770"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22A6041B" w14:textId="77777777" w:rsidTr="008657B7">
        <w:tc>
          <w:tcPr>
            <w:tcW w:w="0" w:type="auto"/>
            <w:vMerge/>
            <w:tcBorders>
              <w:top w:val="single" w:sz="8" w:space="0" w:color="auto"/>
              <w:left w:val="single" w:sz="8" w:space="0" w:color="auto"/>
              <w:bottom w:val="single" w:sz="8" w:space="0" w:color="auto"/>
              <w:right w:val="single" w:sz="8" w:space="0" w:color="auto"/>
            </w:tcBorders>
            <w:tcMar>
              <w:top w:w="100" w:type="dxa"/>
              <w:left w:w="60" w:type="dxa"/>
              <w:bottom w:w="100" w:type="dxa"/>
              <w:right w:w="60" w:type="dxa"/>
            </w:tcMar>
            <w:vAlign w:val="center"/>
            <w:hideMark/>
          </w:tcPr>
          <w:p w14:paraId="5FA39806"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20C14B8"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Высверливание, перепиливание</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448397F5"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076965ED"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7177F95B"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3C8F730E" w14:textId="77777777" w:rsidTr="008657B7">
        <w:tc>
          <w:tcPr>
            <w:tcW w:w="0" w:type="auto"/>
            <w:vMerge/>
            <w:tcBorders>
              <w:top w:val="single" w:sz="8" w:space="0" w:color="auto"/>
              <w:left w:val="single" w:sz="8" w:space="0" w:color="auto"/>
              <w:bottom w:val="single" w:sz="8" w:space="0" w:color="auto"/>
              <w:right w:val="single" w:sz="8" w:space="0" w:color="auto"/>
            </w:tcBorders>
            <w:tcMar>
              <w:top w:w="100" w:type="dxa"/>
              <w:left w:w="60" w:type="dxa"/>
              <w:bottom w:w="100" w:type="dxa"/>
              <w:right w:w="60" w:type="dxa"/>
            </w:tcMar>
            <w:vAlign w:val="center"/>
            <w:hideMark/>
          </w:tcPr>
          <w:p w14:paraId="55F856F3"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332C8BA2"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Механическое пробивание</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4EF59A25"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3F27648B"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6548FFEF"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3FB04AEC" w14:textId="77777777" w:rsidTr="008657B7">
        <w:tc>
          <w:tcPr>
            <w:tcW w:w="0" w:type="auto"/>
            <w:vMerge/>
            <w:tcBorders>
              <w:top w:val="single" w:sz="8" w:space="0" w:color="auto"/>
              <w:left w:val="single" w:sz="8" w:space="0" w:color="auto"/>
              <w:bottom w:val="single" w:sz="8" w:space="0" w:color="auto"/>
              <w:right w:val="single" w:sz="8" w:space="0" w:color="auto"/>
            </w:tcBorders>
            <w:tcMar>
              <w:top w:w="100" w:type="dxa"/>
              <w:left w:w="60" w:type="dxa"/>
              <w:bottom w:w="100" w:type="dxa"/>
              <w:right w:w="60" w:type="dxa"/>
            </w:tcMar>
            <w:vAlign w:val="center"/>
            <w:hideMark/>
          </w:tcPr>
          <w:p w14:paraId="663DA3E5"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65C570CA"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Прожигание</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6284E519"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1F55E99E"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3DF01DB4"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0FA2D284" w14:textId="77777777" w:rsidTr="008657B7">
        <w:tc>
          <w:tcPr>
            <w:tcW w:w="0" w:type="auto"/>
            <w:vMerge/>
            <w:tcBorders>
              <w:top w:val="single" w:sz="8" w:space="0" w:color="auto"/>
              <w:left w:val="single" w:sz="8" w:space="0" w:color="auto"/>
              <w:bottom w:val="single" w:sz="8" w:space="0" w:color="auto"/>
              <w:right w:val="single" w:sz="8" w:space="0" w:color="auto"/>
            </w:tcBorders>
            <w:tcMar>
              <w:top w:w="100" w:type="dxa"/>
              <w:left w:w="60" w:type="dxa"/>
              <w:bottom w:w="100" w:type="dxa"/>
              <w:right w:w="60" w:type="dxa"/>
            </w:tcMar>
            <w:vAlign w:val="center"/>
            <w:hideMark/>
          </w:tcPr>
          <w:p w14:paraId="693712FA"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00DFF976"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Подрыв</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B71C1EA"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462901A1"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E3057BE"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35814458" w14:textId="77777777" w:rsidTr="008657B7">
        <w:tc>
          <w:tcPr>
            <w:tcW w:w="0" w:type="auto"/>
            <w:vMerge w:val="restart"/>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7472D828"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Подкоп</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74DB7E4C"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Длиной менее 2 метров</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3892EE9"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60D95983"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0D4BF1A0"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6C274925" w14:textId="77777777" w:rsidTr="008657B7">
        <w:tc>
          <w:tcPr>
            <w:tcW w:w="0" w:type="auto"/>
            <w:vMerge/>
            <w:tcBorders>
              <w:top w:val="single" w:sz="8" w:space="0" w:color="auto"/>
              <w:left w:val="single" w:sz="8" w:space="0" w:color="auto"/>
              <w:bottom w:val="single" w:sz="8" w:space="0" w:color="auto"/>
              <w:right w:val="single" w:sz="8" w:space="0" w:color="auto"/>
            </w:tcBorders>
            <w:tcMar>
              <w:top w:w="100" w:type="dxa"/>
              <w:left w:w="60" w:type="dxa"/>
              <w:bottom w:w="100" w:type="dxa"/>
              <w:right w:w="60" w:type="dxa"/>
            </w:tcMar>
            <w:vAlign w:val="center"/>
            <w:hideMark/>
          </w:tcPr>
          <w:p w14:paraId="3B27A6CE"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7B370792"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Длиной более 2 метров</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092A6AF9"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3B567A8B"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7FA80726"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196F309D"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3A2DF286"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Ползком</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14:paraId="0FBDCFAE"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7FD5073F" w14:textId="77777777" w:rsidR="008657B7" w:rsidRPr="008657B7" w:rsidRDefault="008657B7" w:rsidP="008657B7">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A83EF34"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27C6659"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6163FEA9" w14:textId="77777777" w:rsidTr="008657B7">
        <w:tc>
          <w:tcPr>
            <w:tcW w:w="0" w:type="auto"/>
            <w:vMerge w:val="restart"/>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59A8A710"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По воздуху</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361DFB36"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Наведением моста между конструкциями</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373B1DC2"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71F17ED4" w14:textId="77777777" w:rsidR="008657B7" w:rsidRPr="008657B7" w:rsidRDefault="008657B7" w:rsidP="008657B7">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589B85AC"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57C278A0" w14:textId="77777777" w:rsidTr="008657B7">
        <w:tc>
          <w:tcPr>
            <w:tcW w:w="0" w:type="auto"/>
            <w:vMerge/>
            <w:tcBorders>
              <w:top w:val="single" w:sz="8" w:space="0" w:color="auto"/>
              <w:left w:val="single" w:sz="8" w:space="0" w:color="auto"/>
              <w:bottom w:val="single" w:sz="8" w:space="0" w:color="auto"/>
              <w:right w:val="single" w:sz="8" w:space="0" w:color="auto"/>
            </w:tcBorders>
            <w:tcMar>
              <w:top w:w="100" w:type="dxa"/>
              <w:left w:w="60" w:type="dxa"/>
              <w:bottom w:w="100" w:type="dxa"/>
              <w:right w:w="60" w:type="dxa"/>
            </w:tcMar>
            <w:vAlign w:val="center"/>
            <w:hideMark/>
          </w:tcPr>
          <w:p w14:paraId="542D77CE"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6F59EE94"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 помощью летательных аппаратов</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68228E50"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10BA784B"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5CA597EE"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tc>
      </w:tr>
      <w:tr w:rsidR="008657B7" w:rsidRPr="008657B7" w14:paraId="44AAD168"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5A9A72EE"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Типы нарушителей:</w:t>
            </w:r>
          </w:p>
        </w:tc>
        <w:tc>
          <w:tcPr>
            <w:tcW w:w="0" w:type="auto"/>
            <w:gridSpan w:val="4"/>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7238085F"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1 - случайный;</w:t>
            </w:r>
          </w:p>
          <w:p w14:paraId="6AA624A3"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2 - подготовленный;</w:t>
            </w:r>
          </w:p>
          <w:p w14:paraId="02D87270"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3 - группа подготовленных (2 и более чел.)</w:t>
            </w:r>
          </w:p>
        </w:tc>
      </w:tr>
    </w:tbl>
    <w:p w14:paraId="68306EC1"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3.3. Иллюстрации некоторых способов преодоления </w:t>
      </w:r>
      <w:proofErr w:type="spellStart"/>
      <w:r w:rsidRPr="008657B7">
        <w:rPr>
          <w:rFonts w:ascii="Arial" w:eastAsia="Times New Roman" w:hAnsi="Arial" w:cs="Arial"/>
          <w:color w:val="000000"/>
          <w:sz w:val="20"/>
          <w:szCs w:val="20"/>
          <w:lang w:eastAsia="ru-RU"/>
        </w:rPr>
        <w:t>периметрового</w:t>
      </w:r>
      <w:proofErr w:type="spellEnd"/>
      <w:r w:rsidRPr="008657B7">
        <w:rPr>
          <w:rFonts w:ascii="Arial" w:eastAsia="Times New Roman" w:hAnsi="Arial" w:cs="Arial"/>
          <w:color w:val="000000"/>
          <w:sz w:val="20"/>
          <w:szCs w:val="20"/>
          <w:lang w:eastAsia="ru-RU"/>
        </w:rPr>
        <w:t xml:space="preserve"> ограждения представлены на </w:t>
      </w:r>
      <w:hyperlink r:id="rId84" w:anchor="Par569" w:tooltip="Рис. 3.1. Примеры способов преодоления" w:history="1">
        <w:r w:rsidRPr="008657B7">
          <w:rPr>
            <w:rFonts w:ascii="Arial" w:eastAsia="Times New Roman" w:hAnsi="Arial" w:cs="Arial"/>
            <w:color w:val="0000FF"/>
            <w:sz w:val="20"/>
            <w:szCs w:val="20"/>
            <w:lang w:eastAsia="ru-RU"/>
          </w:rPr>
          <w:t>рис. 3.1</w:t>
        </w:r>
      </w:hyperlink>
      <w:r w:rsidRPr="008657B7">
        <w:rPr>
          <w:rFonts w:ascii="Arial" w:eastAsia="Times New Roman" w:hAnsi="Arial" w:cs="Arial"/>
          <w:color w:val="000000"/>
          <w:sz w:val="20"/>
          <w:szCs w:val="20"/>
          <w:lang w:eastAsia="ru-RU"/>
        </w:rPr>
        <w:t>.</w:t>
      </w:r>
    </w:p>
    <w:p w14:paraId="2515C924" w14:textId="1AE4602E"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7B292F7" wp14:editId="3DCDCAA8">
            <wp:extent cx="4171950" cy="41529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171950" cy="4152900"/>
                    </a:xfrm>
                    <a:prstGeom prst="rect">
                      <a:avLst/>
                    </a:prstGeom>
                    <a:noFill/>
                    <a:ln>
                      <a:noFill/>
                    </a:ln>
                  </pic:spPr>
                </pic:pic>
              </a:graphicData>
            </a:graphic>
          </wp:inline>
        </w:drawing>
      </w:r>
    </w:p>
    <w:p w14:paraId="4FD23A8D"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Рис. 3.1. Примеры способов преодоления</w:t>
      </w:r>
    </w:p>
    <w:p w14:paraId="4F1D1035"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proofErr w:type="spellStart"/>
      <w:r w:rsidRPr="008657B7">
        <w:rPr>
          <w:rFonts w:ascii="Arial" w:eastAsia="Times New Roman" w:hAnsi="Arial" w:cs="Arial"/>
          <w:b/>
          <w:bCs/>
          <w:i/>
          <w:iCs/>
          <w:color w:val="000000"/>
          <w:sz w:val="20"/>
          <w:szCs w:val="20"/>
          <w:lang w:eastAsia="ru-RU"/>
        </w:rPr>
        <w:t>периметрового</w:t>
      </w:r>
      <w:proofErr w:type="spellEnd"/>
      <w:r w:rsidRPr="008657B7">
        <w:rPr>
          <w:rFonts w:ascii="Arial" w:eastAsia="Times New Roman" w:hAnsi="Arial" w:cs="Arial"/>
          <w:b/>
          <w:bCs/>
          <w:i/>
          <w:iCs/>
          <w:color w:val="000000"/>
          <w:sz w:val="20"/>
          <w:szCs w:val="20"/>
          <w:lang w:eastAsia="ru-RU"/>
        </w:rPr>
        <w:t xml:space="preserve"> ограждения</w:t>
      </w:r>
    </w:p>
    <w:p w14:paraId="2903AB0E"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3.4. Объекты испытаний:</w:t>
      </w:r>
    </w:p>
    <w:p w14:paraId="0CC5FDD9" w14:textId="3BFB3156"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8BCFF8C" wp14:editId="20F04105">
            <wp:extent cx="85725" cy="1143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основное ограждение;</w:t>
      </w:r>
    </w:p>
    <w:p w14:paraId="22A8256E" w14:textId="6FB510C5"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15A47454" wp14:editId="2FEE9ACA">
            <wp:extent cx="85725" cy="1143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дополнительное верхнее ограждение;</w:t>
      </w:r>
    </w:p>
    <w:p w14:paraId="27B0BE43" w14:textId="27BB804A"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10F8584" wp14:editId="06F2B2A1">
            <wp:extent cx="85725" cy="1143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дополнительное нижнее ограждение;</w:t>
      </w:r>
    </w:p>
    <w:p w14:paraId="427FC6E3" w14:textId="6723839D"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2B821257" wp14:editId="0BA229A0">
            <wp:extent cx="85725" cy="1143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предупредительное ограждение.</w:t>
      </w:r>
    </w:p>
    <w:p w14:paraId="3AFDD54C"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3.5. Перед проведением испытаний представители предприятия-изготовителя или иные лица, представляющие изделие на испытания, должны предъявить следующие документы:</w:t>
      </w:r>
    </w:p>
    <w:p w14:paraId="36EC8E7D" w14:textId="4D67FA4B"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380650F9" wp14:editId="069641D3">
            <wp:extent cx="85725" cy="1143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акт проведения пусконаладочных работ (в произвольной форме);</w:t>
      </w:r>
    </w:p>
    <w:p w14:paraId="2C232EFF" w14:textId="789281E5"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55D313A" wp14:editId="50EEE9F7">
            <wp:extent cx="85725" cy="1143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ведомость смонтированного оборудования (указываются название, индексы, номера или другие идентифицирующие обозначения);</w:t>
      </w:r>
    </w:p>
    <w:p w14:paraId="5CCEC174" w14:textId="6B011E2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33676EE" wp14:editId="378B030F">
            <wp:extent cx="85725" cy="1143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эксплуатационную и конструкторскую документацию на испытываемое изделие ("Технические условия", "Руководство по эксплуатации", "Инструкцию по монтажу, пуску, регулированию и обкатке изделия", "Формуляр", "Ведомость эксплуатационных документов" в соответствии с </w:t>
      </w:r>
      <w:hyperlink r:id="rId86" w:tooltip="&quot;ГОСТ Р 2.601-2019. Национальный стандарт Российской Федерации. Единая система конструкторской документации. Эксплуатационные документы&quot; (утв. и введен в действие Приказом Росстандарта от 29.04.2019 N 177-ст)" w:history="1">
        <w:r w:rsidRPr="008657B7">
          <w:rPr>
            <w:rFonts w:ascii="Arial" w:eastAsia="Times New Roman" w:hAnsi="Arial" w:cs="Arial"/>
            <w:color w:val="0000FF"/>
            <w:sz w:val="20"/>
            <w:szCs w:val="20"/>
            <w:lang w:eastAsia="ru-RU"/>
          </w:rPr>
          <w:t>ГОСТ Р 2.601</w:t>
        </w:r>
      </w:hyperlink>
      <w:r w:rsidRPr="008657B7">
        <w:rPr>
          <w:rFonts w:ascii="Arial" w:eastAsia="Times New Roman" w:hAnsi="Arial" w:cs="Arial"/>
          <w:color w:val="000000"/>
          <w:sz w:val="20"/>
          <w:szCs w:val="20"/>
          <w:lang w:eastAsia="ru-RU"/>
        </w:rPr>
        <w:t>, </w:t>
      </w:r>
      <w:hyperlink r:id="rId87" w:tooltip="&quot;ГОСТ Р 2.610-2019. Национальный стандарт Российской Федерации. Единая система конструкторской документации. Правила выполнения эксплуатационных документов&quot; (утв. и введен в действие Приказом Росстандарта от 29.04.2019 N 178-ст)" w:history="1">
        <w:r w:rsidRPr="008657B7">
          <w:rPr>
            <w:rFonts w:ascii="Arial" w:eastAsia="Times New Roman" w:hAnsi="Arial" w:cs="Arial"/>
            <w:color w:val="0000FF"/>
            <w:sz w:val="20"/>
            <w:szCs w:val="20"/>
            <w:lang w:eastAsia="ru-RU"/>
          </w:rPr>
          <w:t>ГОСТ Р 2.610</w:t>
        </w:r>
      </w:hyperlink>
      <w:r w:rsidRPr="008657B7">
        <w:rPr>
          <w:rFonts w:ascii="Arial" w:eastAsia="Times New Roman" w:hAnsi="Arial" w:cs="Arial"/>
          <w:color w:val="000000"/>
          <w:sz w:val="20"/>
          <w:szCs w:val="20"/>
          <w:lang w:eastAsia="ru-RU"/>
        </w:rPr>
        <w:t> (данный комплект НТД наиболее полно позволяет контролировать производство, монтаж и эксплуатацию изделия);</w:t>
      </w:r>
    </w:p>
    <w:p w14:paraId="02E070A9" w14:textId="1100C313"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1B7D61C7" wp14:editId="3965C9F0">
            <wp:extent cx="85725" cy="1143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сертификаты соответствия и протоколы испытаний на устойчивость к внешним воздействующим факторам (климатические, механические факторы и т.п.);</w:t>
      </w:r>
    </w:p>
    <w:p w14:paraId="774EBDFC" w14:textId="350F3120"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341CD68D" wp14:editId="17DDDA5F">
            <wp:extent cx="85725" cy="1143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спецификацию материалов изделия (если таковая не содержится в чертежах).</w:t>
      </w:r>
    </w:p>
    <w:p w14:paraId="22DB6E67"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lastRenderedPageBreak/>
        <w:t>При необходимости должны быть представлены дополнительные документы для проведения испытаний.</w:t>
      </w:r>
    </w:p>
    <w:p w14:paraId="57272794"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3.6. Данные, полученные в результате испытаний изделия в соответствии с методикой, носят конфиденциальный характер и подлежат учету в установленном порядке.</w:t>
      </w:r>
    </w:p>
    <w:p w14:paraId="14264185"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4 Выбор класса защиты ограждения в зависимости</w:t>
      </w:r>
    </w:p>
    <w:p w14:paraId="1AAC3C3F"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от категории охраняемого объекта</w:t>
      </w:r>
    </w:p>
    <w:p w14:paraId="5C9007D0"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4.1. В зависимости от функционального назначения охраняемого объекта и предполагаемой угрозы при его эксплуатации, значимости и концентрации материальных, художественных, исторических и культурных ценностей, размещенных на объекте, последствий от возможных криминальных угроз на них, все объекты, их помещения и территории подразделяются на категории.</w:t>
      </w:r>
    </w:p>
    <w:p w14:paraId="1C88A8FB"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4.2. В соответствии с </w:t>
      </w:r>
      <w:hyperlink r:id="rId88" w:tooltip="&quot;РД 78.36.003-2002. Инженерно-техническая укрепленность. Технические средства охраны. Требования и нормы проектирования по защите объектов от преступных посягательств&quot; (утв. МВД РФ 06.11.2002)" w:history="1">
        <w:r w:rsidRPr="008657B7">
          <w:rPr>
            <w:rFonts w:ascii="Arial" w:eastAsia="Times New Roman" w:hAnsi="Arial" w:cs="Arial"/>
            <w:color w:val="0000FF"/>
            <w:sz w:val="20"/>
            <w:szCs w:val="20"/>
            <w:lang w:eastAsia="ru-RU"/>
          </w:rPr>
          <w:t>РД 78.36.003-2002</w:t>
        </w:r>
      </w:hyperlink>
      <w:r w:rsidRPr="008657B7">
        <w:rPr>
          <w:rFonts w:ascii="Arial" w:eastAsia="Times New Roman" w:hAnsi="Arial" w:cs="Arial"/>
          <w:color w:val="000000"/>
          <w:sz w:val="20"/>
          <w:szCs w:val="20"/>
          <w:lang w:eastAsia="ru-RU"/>
        </w:rPr>
        <w:t xml:space="preserve"> "Инженерно-техническая укрепленность. Технические средства охраны. Требования и нормы проектирования по защите объектов от преступных посягательств", утвержденным Министром внутренних дел Российской Федерации 6 ноября 2002 года, объекты и территории, защищаемые с использованием </w:t>
      </w:r>
      <w:proofErr w:type="spellStart"/>
      <w:r w:rsidRPr="008657B7">
        <w:rPr>
          <w:rFonts w:ascii="Arial" w:eastAsia="Times New Roman" w:hAnsi="Arial" w:cs="Arial"/>
          <w:color w:val="000000"/>
          <w:sz w:val="20"/>
          <w:szCs w:val="20"/>
          <w:lang w:eastAsia="ru-RU"/>
        </w:rPr>
        <w:t>периметрового</w:t>
      </w:r>
      <w:proofErr w:type="spellEnd"/>
      <w:r w:rsidRPr="008657B7">
        <w:rPr>
          <w:rFonts w:ascii="Arial" w:eastAsia="Times New Roman" w:hAnsi="Arial" w:cs="Arial"/>
          <w:color w:val="000000"/>
          <w:sz w:val="20"/>
          <w:szCs w:val="20"/>
          <w:lang w:eastAsia="ru-RU"/>
        </w:rPr>
        <w:t xml:space="preserve"> ограждения, подразделяются на две группы (категории): А и Б. Ввиду большого разнообразия разнородных объектов в каждой группе, они дополнительно подразделяются на две подгруппы каждая: АI и АII, БI и БII:</w:t>
      </w:r>
    </w:p>
    <w:p w14:paraId="41C766AC" w14:textId="3AC9D899"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515FAF18" wp14:editId="79332971">
            <wp:extent cx="85725" cy="1143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w:t>
      </w:r>
      <w:r w:rsidRPr="008657B7">
        <w:rPr>
          <w:rFonts w:ascii="Arial" w:eastAsia="Times New Roman" w:hAnsi="Arial" w:cs="Arial"/>
          <w:b/>
          <w:bCs/>
          <w:color w:val="000000"/>
          <w:sz w:val="20"/>
          <w:szCs w:val="20"/>
          <w:lang w:eastAsia="ru-RU"/>
        </w:rPr>
        <w:t>объекты АI и АII категории</w:t>
      </w:r>
      <w:r w:rsidRPr="008657B7">
        <w:rPr>
          <w:rFonts w:ascii="Arial" w:eastAsia="Times New Roman" w:hAnsi="Arial" w:cs="Arial"/>
          <w:color w:val="000000"/>
          <w:sz w:val="20"/>
          <w:szCs w:val="20"/>
          <w:lang w:eastAsia="ru-RU"/>
        </w:rPr>
        <w:t xml:space="preserve"> (АI категория - наивысшая) </w:t>
      </w:r>
      <w:proofErr w:type="gramStart"/>
      <w:r w:rsidRPr="008657B7">
        <w:rPr>
          <w:rFonts w:ascii="Arial" w:eastAsia="Times New Roman" w:hAnsi="Arial" w:cs="Arial"/>
          <w:color w:val="000000"/>
          <w:sz w:val="20"/>
          <w:szCs w:val="20"/>
          <w:lang w:eastAsia="ru-RU"/>
        </w:rPr>
        <w:t>- это</w:t>
      </w:r>
      <w:proofErr w:type="gramEnd"/>
      <w:r w:rsidRPr="008657B7">
        <w:rPr>
          <w:rFonts w:ascii="Arial" w:eastAsia="Times New Roman" w:hAnsi="Arial" w:cs="Arial"/>
          <w:color w:val="000000"/>
          <w:sz w:val="20"/>
          <w:szCs w:val="20"/>
          <w:lang w:eastAsia="ru-RU"/>
        </w:rPr>
        <w:t xml:space="preserve"> объекты особо важные, повышенной опасности и жизнеобеспечения, противоправные действия (кража, грабеж, разбой, терроризм и другие) на которых, в соответствии с уголовным законодательством Российской Федерации могут привести к крупному, особо крупному экономическому или социальному ущербу государству, обществу, предприятию, экологии или иному владельцу имущества;</w:t>
      </w:r>
    </w:p>
    <w:p w14:paraId="19BAA4E3" w14:textId="5316609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5ECD1DAF" wp14:editId="3198EF05">
            <wp:extent cx="85725" cy="1143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w:t>
      </w:r>
      <w:r w:rsidRPr="008657B7">
        <w:rPr>
          <w:rFonts w:ascii="Arial" w:eastAsia="Times New Roman" w:hAnsi="Arial" w:cs="Arial"/>
          <w:b/>
          <w:bCs/>
          <w:color w:val="000000"/>
          <w:sz w:val="20"/>
          <w:szCs w:val="20"/>
          <w:lang w:eastAsia="ru-RU"/>
        </w:rPr>
        <w:t>объекты БI и БII категории</w:t>
      </w:r>
      <w:r w:rsidRPr="008657B7">
        <w:rPr>
          <w:rFonts w:ascii="Arial" w:eastAsia="Times New Roman" w:hAnsi="Arial" w:cs="Arial"/>
          <w:color w:val="000000"/>
          <w:sz w:val="20"/>
          <w:szCs w:val="20"/>
          <w:lang w:eastAsia="ru-RU"/>
        </w:rPr>
        <w:t> </w:t>
      </w:r>
      <w:proofErr w:type="gramStart"/>
      <w:r w:rsidRPr="008657B7">
        <w:rPr>
          <w:rFonts w:ascii="Arial" w:eastAsia="Times New Roman" w:hAnsi="Arial" w:cs="Arial"/>
          <w:color w:val="000000"/>
          <w:sz w:val="20"/>
          <w:szCs w:val="20"/>
          <w:lang w:eastAsia="ru-RU"/>
        </w:rPr>
        <w:t>- это</w:t>
      </w:r>
      <w:proofErr w:type="gramEnd"/>
      <w:r w:rsidRPr="008657B7">
        <w:rPr>
          <w:rFonts w:ascii="Arial" w:eastAsia="Times New Roman" w:hAnsi="Arial" w:cs="Arial"/>
          <w:color w:val="000000"/>
          <w:sz w:val="20"/>
          <w:szCs w:val="20"/>
          <w:lang w:eastAsia="ru-RU"/>
        </w:rPr>
        <w:t xml:space="preserve"> объекты, хищения на которых в соответствии с уголовным законодательством Российской Федерации могут привести к ущербу в размере до 500 минимальных размеров оплаты труда и свыше 500 соответственно.</w:t>
      </w:r>
    </w:p>
    <w:p w14:paraId="2854481F"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4.3. В соответствии с "Инструкцией по обеспечению инженерно-технической укрепленности и повышению уровня антитеррористической защищенности объектов органов внутренних дел Российской Федерации от преступных посягательств", утвержденной приказом МВД России от 18 января 2011 года N 24, в редакции, введенной в действие приказом МВД России от 1 июня 2013 года N 337 объекты и территории, защищаемые с использованием </w:t>
      </w:r>
      <w:proofErr w:type="spellStart"/>
      <w:r w:rsidRPr="008657B7">
        <w:rPr>
          <w:rFonts w:ascii="Arial" w:eastAsia="Times New Roman" w:hAnsi="Arial" w:cs="Arial"/>
          <w:color w:val="000000"/>
          <w:sz w:val="20"/>
          <w:szCs w:val="20"/>
          <w:lang w:eastAsia="ru-RU"/>
        </w:rPr>
        <w:t>периметрового</w:t>
      </w:r>
      <w:proofErr w:type="spellEnd"/>
      <w:r w:rsidRPr="008657B7">
        <w:rPr>
          <w:rFonts w:ascii="Arial" w:eastAsia="Times New Roman" w:hAnsi="Arial" w:cs="Arial"/>
          <w:color w:val="000000"/>
          <w:sz w:val="20"/>
          <w:szCs w:val="20"/>
          <w:lang w:eastAsia="ru-RU"/>
        </w:rPr>
        <w:t xml:space="preserve"> ограждения, подразделяются на:</w:t>
      </w:r>
    </w:p>
    <w:p w14:paraId="445F94D1" w14:textId="65F0A89D"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DF8A6FA" wp14:editId="4FBECDF9">
            <wp:extent cx="85725" cy="1143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w:t>
      </w:r>
      <w:r w:rsidRPr="008657B7">
        <w:rPr>
          <w:rFonts w:ascii="Arial" w:eastAsia="Times New Roman" w:hAnsi="Arial" w:cs="Arial"/>
          <w:b/>
          <w:bCs/>
          <w:color w:val="000000"/>
          <w:sz w:val="20"/>
          <w:szCs w:val="20"/>
          <w:lang w:eastAsia="ru-RU"/>
        </w:rPr>
        <w:t>объекты I категории</w:t>
      </w:r>
      <w:r w:rsidRPr="008657B7">
        <w:rPr>
          <w:rFonts w:ascii="Arial" w:eastAsia="Times New Roman" w:hAnsi="Arial" w:cs="Arial"/>
          <w:color w:val="000000"/>
          <w:sz w:val="20"/>
          <w:szCs w:val="20"/>
          <w:lang w:eastAsia="ru-RU"/>
        </w:rPr>
        <w:t> - комплекс зданий или сооружений, имеющих общую прилегающую территорию (или без таковой) и внешние границы; отдельно стоящее здание или сооружение, имеющие прилегающую территорию (или без таковой), на которых обязательно осуществление круглосуточного пропускного режима и круглосуточного дежурства;</w:t>
      </w:r>
    </w:p>
    <w:p w14:paraId="21DD01AD" w14:textId="09FB2AFF"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72AADF2" wp14:editId="085A444E">
            <wp:extent cx="85725" cy="1143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w:t>
      </w:r>
      <w:r w:rsidRPr="008657B7">
        <w:rPr>
          <w:rFonts w:ascii="Arial" w:eastAsia="Times New Roman" w:hAnsi="Arial" w:cs="Arial"/>
          <w:b/>
          <w:bCs/>
          <w:color w:val="000000"/>
          <w:sz w:val="20"/>
          <w:szCs w:val="20"/>
          <w:lang w:eastAsia="ru-RU"/>
        </w:rPr>
        <w:t>объекты III категории</w:t>
      </w:r>
      <w:r w:rsidRPr="008657B7">
        <w:rPr>
          <w:rFonts w:ascii="Arial" w:eastAsia="Times New Roman" w:hAnsi="Arial" w:cs="Arial"/>
          <w:color w:val="000000"/>
          <w:sz w:val="20"/>
          <w:szCs w:val="20"/>
          <w:lang w:eastAsia="ru-RU"/>
        </w:rPr>
        <w:t> - отдельно стоящие здания или сооружения, имеющие прилегающую территорию (или без таковой), на которых осуществление круглосуточного пропускного режима и круглосуточного дежурства не обязательно.</w:t>
      </w:r>
    </w:p>
    <w:p w14:paraId="369604F8"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color w:val="000000"/>
          <w:sz w:val="20"/>
          <w:szCs w:val="20"/>
          <w:lang w:eastAsia="ru-RU"/>
        </w:rPr>
        <w:t>Объекты II и IV категорий</w:t>
      </w:r>
      <w:r w:rsidRPr="008657B7">
        <w:rPr>
          <w:rFonts w:ascii="Arial" w:eastAsia="Times New Roman" w:hAnsi="Arial" w:cs="Arial"/>
          <w:color w:val="000000"/>
          <w:sz w:val="20"/>
          <w:szCs w:val="20"/>
          <w:lang w:eastAsia="ru-RU"/>
        </w:rPr>
        <w:t xml:space="preserve"> представляют собой специальные помещения внутри охраняемых объектов, они </w:t>
      </w:r>
      <w:proofErr w:type="spellStart"/>
      <w:r w:rsidRPr="008657B7">
        <w:rPr>
          <w:rFonts w:ascii="Arial" w:eastAsia="Times New Roman" w:hAnsi="Arial" w:cs="Arial"/>
          <w:color w:val="000000"/>
          <w:sz w:val="20"/>
          <w:szCs w:val="20"/>
          <w:lang w:eastAsia="ru-RU"/>
        </w:rPr>
        <w:t>периметровым</w:t>
      </w:r>
      <w:proofErr w:type="spellEnd"/>
      <w:r w:rsidRPr="008657B7">
        <w:rPr>
          <w:rFonts w:ascii="Arial" w:eastAsia="Times New Roman" w:hAnsi="Arial" w:cs="Arial"/>
          <w:color w:val="000000"/>
          <w:sz w:val="20"/>
          <w:szCs w:val="20"/>
          <w:lang w:eastAsia="ru-RU"/>
        </w:rPr>
        <w:t xml:space="preserve"> ограждением не защищаются и в дальнейшем не рассматриваются.</w:t>
      </w:r>
    </w:p>
    <w:p w14:paraId="34495DA2"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4.4. Каждой категории объектов соответствует определенный класс (степень) защиты элементов инженерно-технической укрепленности и, в частности, </w:t>
      </w:r>
      <w:proofErr w:type="spellStart"/>
      <w:r w:rsidRPr="008657B7">
        <w:rPr>
          <w:rFonts w:ascii="Arial" w:eastAsia="Times New Roman" w:hAnsi="Arial" w:cs="Arial"/>
          <w:color w:val="000000"/>
          <w:sz w:val="20"/>
          <w:szCs w:val="20"/>
          <w:lang w:eastAsia="ru-RU"/>
        </w:rPr>
        <w:t>периметровых</w:t>
      </w:r>
      <w:proofErr w:type="spellEnd"/>
      <w:r w:rsidRPr="008657B7">
        <w:rPr>
          <w:rFonts w:ascii="Arial" w:eastAsia="Times New Roman" w:hAnsi="Arial" w:cs="Arial"/>
          <w:color w:val="000000"/>
          <w:sz w:val="20"/>
          <w:szCs w:val="20"/>
          <w:lang w:eastAsia="ru-RU"/>
        </w:rPr>
        <w:t xml:space="preserve"> ограждений.</w:t>
      </w:r>
    </w:p>
    <w:p w14:paraId="7D99EAE3"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Ограждение 1 класса защиты</w:t>
      </w:r>
      <w:r w:rsidRPr="008657B7">
        <w:rPr>
          <w:rFonts w:ascii="Arial" w:eastAsia="Times New Roman" w:hAnsi="Arial" w:cs="Arial"/>
          <w:color w:val="000000"/>
          <w:sz w:val="20"/>
          <w:szCs w:val="20"/>
          <w:lang w:eastAsia="ru-RU"/>
        </w:rPr>
        <w:t> (минимально необходимая степень защиты объекта от проникновения) - основное ограждение с просматриваемым гибким или жестким полотном изготовленное из стальных прутков диаметром 4 - 5 мм, сваренных в пересечениях, с ячейкой не более 50 x 200 мм, оцинкованных и покрытых полимерным материалом, либо ограждение из различных конструктивных материалов.</w:t>
      </w:r>
    </w:p>
    <w:p w14:paraId="14D4FAE8"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Ограждение 2 класса защиты</w:t>
      </w:r>
      <w:r w:rsidRPr="008657B7">
        <w:rPr>
          <w:rFonts w:ascii="Arial" w:eastAsia="Times New Roman" w:hAnsi="Arial" w:cs="Arial"/>
          <w:color w:val="000000"/>
          <w:sz w:val="20"/>
          <w:szCs w:val="20"/>
          <w:lang w:eastAsia="ru-RU"/>
        </w:rPr>
        <w:t> (средняя степень защиты объекта от проникновения) - основное ограждение, имеющее секционное просматриваемое металлическое сетчатое, либо жесткое решетчатое полотно, изготовленное из стальных прутков диаметром от 6 мм, сваренных в пересечениях, с ячейкой не более 50 x 200 мм, оцинкованных и покрытых полимерным материалом.</w:t>
      </w:r>
    </w:p>
    <w:p w14:paraId="49AA543F"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Допускается использование деревянного сплошного ограждения из доски толщиной не менее 40 мм.</w:t>
      </w:r>
    </w:p>
    <w:p w14:paraId="266ED70B"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Ограждение 3 класса защиты</w:t>
      </w:r>
      <w:r w:rsidRPr="008657B7">
        <w:rPr>
          <w:rFonts w:ascii="Arial" w:eastAsia="Times New Roman" w:hAnsi="Arial" w:cs="Arial"/>
          <w:color w:val="000000"/>
          <w:sz w:val="20"/>
          <w:szCs w:val="20"/>
          <w:lang w:eastAsia="ru-RU"/>
        </w:rPr>
        <w:t xml:space="preserve"> (высокая степень защиты объекта от проникновения) - основное ограждение, имеющее секционное просматриваемое жесткое металлическое сетчатое полотно, изготовленное из оцинкованного </w:t>
      </w:r>
      <w:proofErr w:type="spellStart"/>
      <w:r w:rsidRPr="008657B7">
        <w:rPr>
          <w:rFonts w:ascii="Arial" w:eastAsia="Times New Roman" w:hAnsi="Arial" w:cs="Arial"/>
          <w:color w:val="000000"/>
          <w:sz w:val="20"/>
          <w:szCs w:val="20"/>
          <w:lang w:eastAsia="ru-RU"/>
        </w:rPr>
        <w:t>просечно</w:t>
      </w:r>
      <w:proofErr w:type="spellEnd"/>
      <w:r w:rsidRPr="008657B7">
        <w:rPr>
          <w:rFonts w:ascii="Arial" w:eastAsia="Times New Roman" w:hAnsi="Arial" w:cs="Arial"/>
          <w:color w:val="000000"/>
          <w:sz w:val="20"/>
          <w:szCs w:val="20"/>
          <w:lang w:eastAsia="ru-RU"/>
        </w:rPr>
        <w:t>-вытяжного листа толщиной не менее 2 мм или стальных прутков диаметром от 6 мм, сваренных в пересечениях и усиленных двойным горизонтальным прутком с ячейкой не более 50 x 200 мм или ограждения с диаметром прутков 5 мм с ячейкой 25 x 100 мм, оцинкованных и покрытых полимерным материалом.</w:t>
      </w:r>
    </w:p>
    <w:p w14:paraId="053C98E4"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Основное ограждение может устанавливаться на ленточный железобетонный фундамент высотой над уровнем грунта не менее 0,5 м или на свайный фундамент.</w:t>
      </w:r>
    </w:p>
    <w:p w14:paraId="00C218C8"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При установке на свайный фундамент основное ограждение должно оборудоваться дополнительным нижним ограждением.</w:t>
      </w:r>
    </w:p>
    <w:p w14:paraId="313D5BBE"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Основное ограждение должно быть оборудовано дополнительным верхним и предупредительным ограждениями.</w:t>
      </w:r>
    </w:p>
    <w:p w14:paraId="19F54C83"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Для исключения прорыва на охраняемую территорию автотранспортных средств должны быть установлены </w:t>
      </w:r>
      <w:proofErr w:type="spellStart"/>
      <w:r w:rsidRPr="008657B7">
        <w:rPr>
          <w:rFonts w:ascii="Arial" w:eastAsia="Times New Roman" w:hAnsi="Arial" w:cs="Arial"/>
          <w:color w:val="000000"/>
          <w:sz w:val="20"/>
          <w:szCs w:val="20"/>
          <w:lang w:eastAsia="ru-RU"/>
        </w:rPr>
        <w:t>противотаранные</w:t>
      </w:r>
      <w:proofErr w:type="spellEnd"/>
      <w:r w:rsidRPr="008657B7">
        <w:rPr>
          <w:rFonts w:ascii="Arial" w:eastAsia="Times New Roman" w:hAnsi="Arial" w:cs="Arial"/>
          <w:color w:val="000000"/>
          <w:sz w:val="20"/>
          <w:szCs w:val="20"/>
          <w:lang w:eastAsia="ru-RU"/>
        </w:rPr>
        <w:t xml:space="preserve"> заграждения.</w:t>
      </w:r>
    </w:p>
    <w:p w14:paraId="7284FD50"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При необходимости (оговаривается в акте обследования, техническом задании на проектирование) в соответствии с архитектурно-конструктивными решениями данных территорий допускается в качестве основного ограждения использовать ограждение:</w:t>
      </w:r>
    </w:p>
    <w:p w14:paraId="72F6E5B3" w14:textId="300717E9"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B5FF0C2" wp14:editId="4127D444">
            <wp:extent cx="85725" cy="1143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железобетонное, толщиной не менее 100 мм,</w:t>
      </w:r>
    </w:p>
    <w:p w14:paraId="04D70163" w14:textId="3B0F73EA"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lastRenderedPageBreak/>
        <w:drawing>
          <wp:inline distT="0" distB="0" distL="0" distR="0" wp14:anchorId="3AA42622" wp14:editId="1B58DC7D">
            <wp:extent cx="85725" cy="1143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каменное или кирпичное, толщиной не менее 250 мм,</w:t>
      </w:r>
    </w:p>
    <w:p w14:paraId="475CE218" w14:textId="7B1D179D"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4657B028" wp14:editId="540FBEF1">
            <wp:extent cx="85725" cy="1143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сплошное металлическое с толщиной листа не менее 2 мм, усиленное ребрами жесткости, установленное на ленточный железобетонный фундамент высотой над уровнем грунта не менее 0,5 м, с заглублением в грунт не менее 0,5 м.</w:t>
      </w:r>
    </w:p>
    <w:p w14:paraId="515A9639"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b/>
          <w:bCs/>
          <w:i/>
          <w:iCs/>
          <w:color w:val="000000"/>
          <w:sz w:val="20"/>
          <w:szCs w:val="20"/>
          <w:lang w:eastAsia="ru-RU"/>
        </w:rPr>
        <w:t>Ограждение 4 класса защиты</w:t>
      </w:r>
      <w:r w:rsidRPr="008657B7">
        <w:rPr>
          <w:rFonts w:ascii="Arial" w:eastAsia="Times New Roman" w:hAnsi="Arial" w:cs="Arial"/>
          <w:color w:val="000000"/>
          <w:sz w:val="20"/>
          <w:szCs w:val="20"/>
          <w:lang w:eastAsia="ru-RU"/>
        </w:rPr>
        <w:t xml:space="preserve"> (специальная степень защиты объекта от проникновения) - основное ограждение, изготовленное из оцинкованного </w:t>
      </w:r>
      <w:proofErr w:type="spellStart"/>
      <w:r w:rsidRPr="008657B7">
        <w:rPr>
          <w:rFonts w:ascii="Arial" w:eastAsia="Times New Roman" w:hAnsi="Arial" w:cs="Arial"/>
          <w:color w:val="000000"/>
          <w:sz w:val="20"/>
          <w:szCs w:val="20"/>
          <w:lang w:eastAsia="ru-RU"/>
        </w:rPr>
        <w:t>просечно</w:t>
      </w:r>
      <w:proofErr w:type="spellEnd"/>
      <w:r w:rsidRPr="008657B7">
        <w:rPr>
          <w:rFonts w:ascii="Arial" w:eastAsia="Times New Roman" w:hAnsi="Arial" w:cs="Arial"/>
          <w:color w:val="000000"/>
          <w:sz w:val="20"/>
          <w:szCs w:val="20"/>
          <w:lang w:eastAsia="ru-RU"/>
        </w:rPr>
        <w:t>-вытяжного листа толщиной не менее 2 мм, либо из жесткого металлического сетчатого полотна с диаметром вертикальных прутков 6 мм, сваренных в пересечениях и усиленных двойным горизонтальным прутком диаметром 8 мм, с ячейкой не более 50 x 200 мм, оцинкованных и покрытых полимерным материалом. Ограждение устанавливается на ленточный железобетонный фундамент высотой над уровнем грунта не менее 0,5 м.</w:t>
      </w:r>
    </w:p>
    <w:p w14:paraId="1B41EAF1"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Основное ограждение должно оборудоваться дополнительным нижним ограждением.</w:t>
      </w:r>
    </w:p>
    <w:p w14:paraId="4ADED80C"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Основное ограждение должно быть оборудовано дополнительным верхним и предупредительным ограждениями.</w:t>
      </w:r>
    </w:p>
    <w:p w14:paraId="62131C8C"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Для исключения прорыва на охраняемую территорию автотранспортных средств должны быть установлены </w:t>
      </w:r>
      <w:proofErr w:type="spellStart"/>
      <w:r w:rsidRPr="008657B7">
        <w:rPr>
          <w:rFonts w:ascii="Arial" w:eastAsia="Times New Roman" w:hAnsi="Arial" w:cs="Arial"/>
          <w:color w:val="000000"/>
          <w:sz w:val="20"/>
          <w:szCs w:val="20"/>
          <w:lang w:eastAsia="ru-RU"/>
        </w:rPr>
        <w:t>противотаранные</w:t>
      </w:r>
      <w:proofErr w:type="spellEnd"/>
      <w:r w:rsidRPr="008657B7">
        <w:rPr>
          <w:rFonts w:ascii="Arial" w:eastAsia="Times New Roman" w:hAnsi="Arial" w:cs="Arial"/>
          <w:color w:val="000000"/>
          <w:sz w:val="20"/>
          <w:szCs w:val="20"/>
          <w:lang w:eastAsia="ru-RU"/>
        </w:rPr>
        <w:t xml:space="preserve"> заграждения.</w:t>
      </w:r>
    </w:p>
    <w:p w14:paraId="123B1F0C"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При необходимости (оговаривается в акте обследования, техническом задании на проектирование) в соответствии с архитектурно-конструктивными решениями данной территории допускается в качестве основного ограждения использовать ограждения:</w:t>
      </w:r>
    </w:p>
    <w:p w14:paraId="0122D054" w14:textId="04AD1136"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2D0DC526" wp14:editId="05AE2423">
            <wp:extent cx="85725" cy="1143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монолитное железобетонное толщиной не менее 120 мм,</w:t>
      </w:r>
    </w:p>
    <w:p w14:paraId="2F9EC623" w14:textId="16D761DF"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4511BC0" wp14:editId="016B9247">
            <wp:extent cx="85725" cy="1143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каменное или кирпичное толщиной не менее 380 мм,</w:t>
      </w:r>
    </w:p>
    <w:p w14:paraId="7923F937" w14:textId="040CA4C9"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36A2392B" wp14:editId="218846B0">
            <wp:extent cx="85725" cy="1143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либо вариант декоративного ограждения, описанный в п. 11.2.1 "Инструкции по обеспечению инженерно-технической укрепленности и повышению уровня антитеррористической защищенности объектов органов внутренних дел Российской Федерации от преступных посягательств".</w:t>
      </w:r>
    </w:p>
    <w:p w14:paraId="741CA9C7"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4.5. В зависимости от величины возможного социального или экономического ущерба государству, обществу, предприятию, экологии или собственнику имущества, а также осуществления на объекте обязательного круглосуточного пропускного режима и круглосуточного дежурства, для каждой категории объектов охраны определяется количество рубежей </w:t>
      </w:r>
      <w:proofErr w:type="spellStart"/>
      <w:r w:rsidRPr="008657B7">
        <w:rPr>
          <w:rFonts w:ascii="Arial" w:eastAsia="Times New Roman" w:hAnsi="Arial" w:cs="Arial"/>
          <w:color w:val="000000"/>
          <w:sz w:val="20"/>
          <w:szCs w:val="20"/>
          <w:lang w:eastAsia="ru-RU"/>
        </w:rPr>
        <w:t>периметрового</w:t>
      </w:r>
      <w:proofErr w:type="spellEnd"/>
      <w:r w:rsidRPr="008657B7">
        <w:rPr>
          <w:rFonts w:ascii="Arial" w:eastAsia="Times New Roman" w:hAnsi="Arial" w:cs="Arial"/>
          <w:color w:val="000000"/>
          <w:sz w:val="20"/>
          <w:szCs w:val="20"/>
          <w:lang w:eastAsia="ru-RU"/>
        </w:rPr>
        <w:t xml:space="preserve"> ограждения, а сами ограждения должны соответствовать определенному классу (степени) защиты конструктивных элементов.</w:t>
      </w:r>
    </w:p>
    <w:p w14:paraId="0AAA2404"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4.6. Количество рубежей </w:t>
      </w:r>
      <w:proofErr w:type="spellStart"/>
      <w:r w:rsidRPr="008657B7">
        <w:rPr>
          <w:rFonts w:ascii="Arial" w:eastAsia="Times New Roman" w:hAnsi="Arial" w:cs="Arial"/>
          <w:color w:val="000000"/>
          <w:sz w:val="20"/>
          <w:szCs w:val="20"/>
          <w:lang w:eastAsia="ru-RU"/>
        </w:rPr>
        <w:t>периметрового</w:t>
      </w:r>
      <w:proofErr w:type="spellEnd"/>
      <w:r w:rsidRPr="008657B7">
        <w:rPr>
          <w:rFonts w:ascii="Arial" w:eastAsia="Times New Roman" w:hAnsi="Arial" w:cs="Arial"/>
          <w:color w:val="000000"/>
          <w:sz w:val="20"/>
          <w:szCs w:val="20"/>
          <w:lang w:eastAsia="ru-RU"/>
        </w:rPr>
        <w:t xml:space="preserve"> ограждения, с помощью которых достигается требуемый класс защиты объекта охраны, определяется в соответствии с таблицей 4.1 настоящих методических рекомендаций.</w:t>
      </w:r>
    </w:p>
    <w:p w14:paraId="3C347682" w14:textId="77777777" w:rsidR="008657B7" w:rsidRPr="008657B7" w:rsidRDefault="008657B7" w:rsidP="008657B7">
      <w:pPr>
        <w:spacing w:after="0" w:line="240" w:lineRule="auto"/>
        <w:jc w:val="right"/>
        <w:rPr>
          <w:rFonts w:ascii="Arial" w:eastAsia="Times New Roman" w:hAnsi="Arial" w:cs="Arial"/>
          <w:color w:val="000000"/>
          <w:sz w:val="20"/>
          <w:szCs w:val="20"/>
          <w:lang w:eastAsia="ru-RU"/>
        </w:rPr>
      </w:pPr>
      <w:r w:rsidRPr="008657B7">
        <w:rPr>
          <w:rFonts w:ascii="Arial" w:eastAsia="Times New Roman" w:hAnsi="Arial" w:cs="Arial"/>
          <w:i/>
          <w:iCs/>
          <w:color w:val="000000"/>
          <w:sz w:val="20"/>
          <w:szCs w:val="20"/>
          <w:lang w:eastAsia="ru-RU"/>
        </w:rPr>
        <w:t>Таблица 4.1</w:t>
      </w:r>
    </w:p>
    <w:p w14:paraId="43B336E3"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i/>
          <w:iCs/>
          <w:color w:val="000000"/>
          <w:sz w:val="20"/>
          <w:szCs w:val="20"/>
          <w:lang w:eastAsia="ru-RU"/>
        </w:rPr>
        <w:t>Соответствие категорий объектов классам защиты и количеству</w:t>
      </w:r>
    </w:p>
    <w:p w14:paraId="4D4D7E40"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i/>
          <w:iCs/>
          <w:color w:val="000000"/>
          <w:sz w:val="20"/>
          <w:szCs w:val="20"/>
          <w:lang w:eastAsia="ru-RU"/>
        </w:rPr>
        <w:t>рубежей ограждения</w:t>
      </w:r>
    </w:p>
    <w:tbl>
      <w:tblPr>
        <w:tblW w:w="9080" w:type="dxa"/>
        <w:tblCellMar>
          <w:left w:w="0" w:type="dxa"/>
          <w:right w:w="0" w:type="dxa"/>
        </w:tblCellMar>
        <w:tblLook w:val="04A0" w:firstRow="1" w:lastRow="0" w:firstColumn="1" w:lastColumn="0" w:noHBand="0" w:noVBand="1"/>
      </w:tblPr>
      <w:tblGrid>
        <w:gridCol w:w="2029"/>
        <w:gridCol w:w="2818"/>
        <w:gridCol w:w="1655"/>
        <w:gridCol w:w="2578"/>
      </w:tblGrid>
      <w:tr w:rsidR="008657B7" w:rsidRPr="008657B7" w14:paraId="7AC81CC8"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30F14AA6"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Категория объекта по </w:t>
            </w:r>
            <w:hyperlink r:id="rId89" w:tooltip="&quot;РД 78.36.003-2002. Инженерно-техническая укрепленность. Технические средства охраны. Требования и нормы проектирования по защите объектов от преступных посягательств&quot; (утв. МВД РФ 06.11.2002)" w:history="1">
              <w:r w:rsidRPr="008657B7">
                <w:rPr>
                  <w:rFonts w:ascii="Arial" w:eastAsia="Times New Roman" w:hAnsi="Arial" w:cs="Arial"/>
                  <w:color w:val="0000FF"/>
                  <w:sz w:val="20"/>
                  <w:szCs w:val="20"/>
                  <w:lang w:eastAsia="ru-RU"/>
                </w:rPr>
                <w:t>РД 78.36.003-2002</w:t>
              </w:r>
            </w:hyperlink>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33C97D46"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Категория объекта по приказу МВД России от 18.01.2011 г. N 24</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53D7BE65"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Класс защиты ограждения</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16B00BF9"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Количество рубежей </w:t>
            </w:r>
            <w:proofErr w:type="spellStart"/>
            <w:r w:rsidRPr="008657B7">
              <w:rPr>
                <w:rFonts w:ascii="Arial" w:eastAsia="Times New Roman" w:hAnsi="Arial" w:cs="Arial"/>
                <w:color w:val="000000"/>
                <w:sz w:val="20"/>
                <w:szCs w:val="20"/>
                <w:lang w:eastAsia="ru-RU"/>
              </w:rPr>
              <w:t>периметрового</w:t>
            </w:r>
            <w:proofErr w:type="spellEnd"/>
            <w:r w:rsidRPr="008657B7">
              <w:rPr>
                <w:rFonts w:ascii="Arial" w:eastAsia="Times New Roman" w:hAnsi="Arial" w:cs="Arial"/>
                <w:color w:val="000000"/>
                <w:sz w:val="20"/>
                <w:szCs w:val="20"/>
                <w:lang w:eastAsia="ru-RU"/>
              </w:rPr>
              <w:t xml:space="preserve"> ограждения</w:t>
            </w:r>
          </w:p>
        </w:tc>
      </w:tr>
      <w:tr w:rsidR="008657B7" w:rsidRPr="008657B7" w14:paraId="2D3CAB31"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6A050FE0"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АI</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5F3F01E1"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I</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0F37F819"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3 (4 </w:t>
            </w:r>
            <w:hyperlink r:id="rId90" w:anchor="Par643" w:tooltip="&lt;*&gt; По заданию на проектирование." w:history="1">
              <w:r w:rsidRPr="008657B7">
                <w:rPr>
                  <w:rFonts w:ascii="Arial" w:eastAsia="Times New Roman" w:hAnsi="Arial" w:cs="Arial"/>
                  <w:color w:val="0000FF"/>
                  <w:sz w:val="20"/>
                  <w:szCs w:val="20"/>
                  <w:lang w:eastAsia="ru-RU"/>
                </w:rPr>
                <w:t>&lt;</w:t>
              </w:r>
            </w:hyperlink>
            <w:hyperlink r:id="rId91" w:anchor="Par643" w:tooltip="&lt;*&gt; По заданию на проектирование." w:history="1">
              <w:r w:rsidRPr="008657B7">
                <w:rPr>
                  <w:rFonts w:ascii="Arial" w:eastAsia="Times New Roman" w:hAnsi="Arial" w:cs="Arial"/>
                  <w:i/>
                  <w:iCs/>
                  <w:color w:val="0000FF"/>
                  <w:sz w:val="20"/>
                  <w:szCs w:val="20"/>
                  <w:lang w:eastAsia="ru-RU"/>
                </w:rPr>
                <w:t>*&gt;</w:t>
              </w:r>
            </w:hyperlink>
            <w:r w:rsidRPr="008657B7">
              <w:rPr>
                <w:rFonts w:ascii="Arial" w:eastAsia="Times New Roman" w:hAnsi="Arial" w:cs="Arial"/>
                <w:color w:val="000000"/>
                <w:sz w:val="20"/>
                <w:szCs w:val="20"/>
                <w:lang w:eastAsia="ru-RU"/>
              </w:rPr>
              <w:t>)</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71358503"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3 (2 </w:t>
            </w:r>
            <w:hyperlink r:id="rId92" w:anchor="Par643" w:tooltip="&lt;*&gt; По заданию на проектирование." w:history="1">
              <w:r w:rsidRPr="008657B7">
                <w:rPr>
                  <w:rFonts w:ascii="Arial" w:eastAsia="Times New Roman" w:hAnsi="Arial" w:cs="Arial"/>
                  <w:color w:val="0000FF"/>
                  <w:sz w:val="20"/>
                  <w:szCs w:val="20"/>
                  <w:lang w:eastAsia="ru-RU"/>
                </w:rPr>
                <w:t>&lt;</w:t>
              </w:r>
            </w:hyperlink>
            <w:hyperlink r:id="rId93" w:anchor="Par643" w:tooltip="&lt;*&gt; По заданию на проектирование." w:history="1">
              <w:r w:rsidRPr="008657B7">
                <w:rPr>
                  <w:rFonts w:ascii="Arial" w:eastAsia="Times New Roman" w:hAnsi="Arial" w:cs="Arial"/>
                  <w:i/>
                  <w:iCs/>
                  <w:color w:val="0000FF"/>
                  <w:sz w:val="20"/>
                  <w:szCs w:val="20"/>
                  <w:lang w:eastAsia="ru-RU"/>
                </w:rPr>
                <w:t>*&gt;</w:t>
              </w:r>
            </w:hyperlink>
            <w:r w:rsidRPr="008657B7">
              <w:rPr>
                <w:rFonts w:ascii="Arial" w:eastAsia="Times New Roman" w:hAnsi="Arial" w:cs="Arial"/>
                <w:color w:val="000000"/>
                <w:sz w:val="20"/>
                <w:szCs w:val="20"/>
                <w:lang w:eastAsia="ru-RU"/>
              </w:rPr>
              <w:t>, 1 </w:t>
            </w:r>
            <w:hyperlink r:id="rId94" w:anchor="Par643" w:tooltip="&lt;*&gt; По заданию на проектирование." w:history="1">
              <w:r w:rsidRPr="008657B7">
                <w:rPr>
                  <w:rFonts w:ascii="Arial" w:eastAsia="Times New Roman" w:hAnsi="Arial" w:cs="Arial"/>
                  <w:color w:val="0000FF"/>
                  <w:sz w:val="20"/>
                  <w:szCs w:val="20"/>
                  <w:lang w:eastAsia="ru-RU"/>
                </w:rPr>
                <w:t>&lt;</w:t>
              </w:r>
            </w:hyperlink>
            <w:hyperlink r:id="rId95" w:anchor="Par643" w:tooltip="&lt;*&gt; По заданию на проектирование." w:history="1">
              <w:r w:rsidRPr="008657B7">
                <w:rPr>
                  <w:rFonts w:ascii="Arial" w:eastAsia="Times New Roman" w:hAnsi="Arial" w:cs="Arial"/>
                  <w:i/>
                  <w:iCs/>
                  <w:color w:val="0000FF"/>
                  <w:sz w:val="20"/>
                  <w:szCs w:val="20"/>
                  <w:lang w:eastAsia="ru-RU"/>
                </w:rPr>
                <w:t>*&gt;</w:t>
              </w:r>
            </w:hyperlink>
            <w:r w:rsidRPr="008657B7">
              <w:rPr>
                <w:rFonts w:ascii="Arial" w:eastAsia="Times New Roman" w:hAnsi="Arial" w:cs="Arial"/>
                <w:color w:val="000000"/>
                <w:sz w:val="20"/>
                <w:szCs w:val="20"/>
                <w:lang w:eastAsia="ru-RU"/>
              </w:rPr>
              <w:t>)</w:t>
            </w:r>
          </w:p>
        </w:tc>
      </w:tr>
      <w:tr w:rsidR="008657B7" w:rsidRPr="008657B7" w14:paraId="16ED34C9"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0B804E3F"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БI</w:t>
            </w:r>
          </w:p>
        </w:tc>
        <w:tc>
          <w:tcPr>
            <w:tcW w:w="0" w:type="auto"/>
            <w:vMerge w:val="restart"/>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54467963"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III</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2EABB524"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0C50E851"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w:t>
            </w:r>
          </w:p>
        </w:tc>
      </w:tr>
      <w:tr w:rsidR="008657B7" w:rsidRPr="008657B7" w14:paraId="7639858A" w14:textId="77777777" w:rsidTr="008657B7">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center"/>
            <w:hideMark/>
          </w:tcPr>
          <w:p w14:paraId="250EAFD4"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БII</w:t>
            </w:r>
          </w:p>
        </w:tc>
        <w:tc>
          <w:tcPr>
            <w:tcW w:w="0" w:type="auto"/>
            <w:vMerge/>
            <w:tcBorders>
              <w:top w:val="single" w:sz="8" w:space="0" w:color="auto"/>
              <w:left w:val="single" w:sz="8" w:space="0" w:color="auto"/>
              <w:bottom w:val="single" w:sz="8" w:space="0" w:color="auto"/>
              <w:right w:val="single" w:sz="8" w:space="0" w:color="auto"/>
            </w:tcBorders>
            <w:tcMar>
              <w:top w:w="100" w:type="dxa"/>
              <w:left w:w="60" w:type="dxa"/>
              <w:bottom w:w="100" w:type="dxa"/>
              <w:right w:w="60" w:type="dxa"/>
            </w:tcMar>
            <w:vAlign w:val="center"/>
            <w:hideMark/>
          </w:tcPr>
          <w:p w14:paraId="3F7C2352" w14:textId="77777777" w:rsidR="008657B7" w:rsidRPr="008657B7" w:rsidRDefault="008657B7" w:rsidP="008657B7">
            <w:pPr>
              <w:spacing w:after="0" w:line="240" w:lineRule="auto"/>
              <w:rPr>
                <w:rFonts w:ascii="Arial" w:eastAsia="Times New Roman" w:hAnsi="Arial" w:cs="Arial"/>
                <w:color w:val="000000"/>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1863C953"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w:t>
            </w:r>
          </w:p>
        </w:tc>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vAlign w:val="bottom"/>
            <w:hideMark/>
          </w:tcPr>
          <w:p w14:paraId="472F2209" w14:textId="77777777" w:rsidR="008657B7" w:rsidRPr="008657B7" w:rsidRDefault="008657B7" w:rsidP="008657B7">
            <w:pPr>
              <w:spacing w:after="0" w:line="240" w:lineRule="auto"/>
              <w:jc w:val="center"/>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w:t>
            </w:r>
          </w:p>
        </w:tc>
      </w:tr>
    </w:tbl>
    <w:p w14:paraId="17C4E9E9"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t>
      </w:r>
    </w:p>
    <w:p w14:paraId="784E3CF9"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&lt;*&gt; По заданию на проектирование.</w:t>
      </w:r>
    </w:p>
    <w:p w14:paraId="6C861889"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4.7. Вне зависимости от категории объекта, при отсутствии возможности, обусловленной объективными факторами, допускается не применять совсем или применять основное ограждение более низкого класса защиты.</w:t>
      </w:r>
    </w:p>
    <w:p w14:paraId="6F68382D"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К таким объективным факторам относятся:</w:t>
      </w:r>
    </w:p>
    <w:p w14:paraId="0C4012A8" w14:textId="14C56424"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0877E4BE" wp14:editId="3F6B5C6C">
            <wp:extent cx="85725" cy="1143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расположение зданий и сооружений объекта в непосредственной близости от транспортных магистралей (фактически отсутствует территория перед фасадом охраняемого здания);</w:t>
      </w:r>
    </w:p>
    <w:p w14:paraId="111877B3" w14:textId="40576568"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7A8EF063" wp14:editId="3D996228">
            <wp:extent cx="85725" cy="114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строительство или реконструкция объекта в особых климатических зонах (вечная мерзлота, пустыни, лесные массивы, и т.п.);</w:t>
      </w:r>
    </w:p>
    <w:p w14:paraId="72B4B822" w14:textId="3AC5D24C"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58A8FBFA" wp14:editId="48CB4FEB">
            <wp:extent cx="85725" cy="1143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значительная протяженность периметра охраняемой территории;</w:t>
      </w:r>
    </w:p>
    <w:p w14:paraId="1A08F3B4" w14:textId="600DDB0C"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noProof/>
          <w:color w:val="000000"/>
          <w:sz w:val="20"/>
          <w:szCs w:val="20"/>
          <w:lang w:eastAsia="ru-RU"/>
        </w:rPr>
        <w:drawing>
          <wp:inline distT="0" distB="0" distL="0" distR="0" wp14:anchorId="65D782F4" wp14:editId="63F5997A">
            <wp:extent cx="85725" cy="114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8657B7">
        <w:rPr>
          <w:rFonts w:ascii="Arial" w:eastAsia="Times New Roman" w:hAnsi="Arial" w:cs="Arial"/>
          <w:color w:val="000000"/>
          <w:sz w:val="20"/>
          <w:szCs w:val="20"/>
          <w:lang w:eastAsia="ru-RU"/>
        </w:rPr>
        <w:t> основное ограждение требуемого класса защиты не соответствует нормативно-правовым актам органов власти субъектов Российской Федерации или муниципальной власти в части архитектурно-планировочных решений развития региона, области, города.</w:t>
      </w:r>
    </w:p>
    <w:p w14:paraId="647A03E6"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В этом случае обеспечение необходимой защищенности объекта достигается созданием дополнительных рубежей охраны, организуемых с помощью системы физической защиты состоящей из личного состава дежурной смены по охране объекта, осуществляемых им организационно-технических мероприятий и действий, а также комплекса инженерно-технических средств охраны.</w:t>
      </w:r>
    </w:p>
    <w:p w14:paraId="37F481A5" w14:textId="77777777" w:rsidR="008657B7" w:rsidRPr="008657B7" w:rsidRDefault="008657B7" w:rsidP="008657B7">
      <w:pPr>
        <w:spacing w:after="0" w:line="240" w:lineRule="auto"/>
        <w:jc w:val="right"/>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Приложение 1</w:t>
      </w:r>
    </w:p>
    <w:p w14:paraId="3A1E70C8"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НОРМАТИВНАЯ ДОКУМЕНТАЦИЯ</w:t>
      </w:r>
    </w:p>
    <w:p w14:paraId="3CD97A54" w14:textId="77777777" w:rsidR="008657B7" w:rsidRPr="008657B7" w:rsidRDefault="008657B7" w:rsidP="008657B7">
      <w:pPr>
        <w:spacing w:after="0" w:line="240" w:lineRule="auto"/>
        <w:ind w:firstLine="540"/>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В настоящих рекомендациях использованы ссылки на следующие нормативные документы:</w:t>
      </w:r>
    </w:p>
    <w:tbl>
      <w:tblPr>
        <w:tblW w:w="9080" w:type="dxa"/>
        <w:tblCellMar>
          <w:left w:w="0" w:type="dxa"/>
          <w:right w:w="0" w:type="dxa"/>
        </w:tblCellMar>
        <w:tblLook w:val="04A0" w:firstRow="1" w:lastRow="0" w:firstColumn="1" w:lastColumn="0" w:noHBand="0" w:noVBand="1"/>
      </w:tblPr>
      <w:tblGrid>
        <w:gridCol w:w="274"/>
        <w:gridCol w:w="5469"/>
        <w:gridCol w:w="4723"/>
      </w:tblGrid>
      <w:tr w:rsidR="008657B7" w:rsidRPr="008657B7" w14:paraId="764D3E28" w14:textId="77777777" w:rsidTr="008657B7">
        <w:tc>
          <w:tcPr>
            <w:tcW w:w="0" w:type="auto"/>
            <w:tcBorders>
              <w:top w:val="nil"/>
              <w:left w:val="nil"/>
              <w:bottom w:val="nil"/>
              <w:right w:val="nil"/>
            </w:tcBorders>
            <w:tcMar>
              <w:top w:w="100" w:type="dxa"/>
              <w:left w:w="60" w:type="dxa"/>
              <w:bottom w:w="100" w:type="dxa"/>
              <w:right w:w="60" w:type="dxa"/>
            </w:tcMar>
            <w:hideMark/>
          </w:tcPr>
          <w:p w14:paraId="7E36C1E7"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w:t>
            </w:r>
          </w:p>
        </w:tc>
        <w:tc>
          <w:tcPr>
            <w:tcW w:w="0" w:type="auto"/>
            <w:tcBorders>
              <w:top w:val="nil"/>
              <w:left w:val="nil"/>
              <w:bottom w:val="nil"/>
              <w:right w:val="nil"/>
            </w:tcBorders>
            <w:tcMar>
              <w:top w:w="100" w:type="dxa"/>
              <w:left w:w="60" w:type="dxa"/>
              <w:bottom w:w="100" w:type="dxa"/>
              <w:right w:w="60" w:type="dxa"/>
            </w:tcMar>
            <w:hideMark/>
          </w:tcPr>
          <w:p w14:paraId="15B9AF82"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Федеральный </w:t>
            </w:r>
            <w:hyperlink r:id="rId96" w:tooltip="Федеральный закон от 27.12.2002 N 184-ФЗ (ред. от 21.11.2022) &quot;О техническом регулировании&quot;" w:history="1">
              <w:r w:rsidRPr="008657B7">
                <w:rPr>
                  <w:rFonts w:ascii="Arial" w:eastAsia="Times New Roman" w:hAnsi="Arial" w:cs="Arial"/>
                  <w:color w:val="0000FF"/>
                  <w:sz w:val="20"/>
                  <w:szCs w:val="20"/>
                  <w:lang w:eastAsia="ru-RU"/>
                </w:rPr>
                <w:t>закон</w:t>
              </w:r>
            </w:hyperlink>
            <w:r w:rsidRPr="008657B7">
              <w:rPr>
                <w:rFonts w:ascii="Arial" w:eastAsia="Times New Roman" w:hAnsi="Arial" w:cs="Arial"/>
                <w:color w:val="000000"/>
                <w:sz w:val="20"/>
                <w:szCs w:val="20"/>
                <w:lang w:eastAsia="ru-RU"/>
              </w:rPr>
              <w:t> от 27 декабря 2002 г. N 184-ФЗ</w:t>
            </w:r>
          </w:p>
        </w:tc>
        <w:tc>
          <w:tcPr>
            <w:tcW w:w="0" w:type="auto"/>
            <w:tcBorders>
              <w:top w:val="nil"/>
              <w:left w:val="nil"/>
              <w:bottom w:val="nil"/>
              <w:right w:val="nil"/>
            </w:tcBorders>
            <w:tcMar>
              <w:top w:w="100" w:type="dxa"/>
              <w:left w:w="60" w:type="dxa"/>
              <w:bottom w:w="100" w:type="dxa"/>
              <w:right w:w="60" w:type="dxa"/>
            </w:tcMar>
            <w:hideMark/>
          </w:tcPr>
          <w:p w14:paraId="0F8ED9FB"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"О техническом регулировании".</w:t>
            </w:r>
          </w:p>
        </w:tc>
      </w:tr>
      <w:tr w:rsidR="008657B7" w:rsidRPr="008657B7" w14:paraId="06D0903A" w14:textId="77777777" w:rsidTr="008657B7">
        <w:tc>
          <w:tcPr>
            <w:tcW w:w="0" w:type="auto"/>
            <w:tcBorders>
              <w:top w:val="nil"/>
              <w:left w:val="nil"/>
              <w:bottom w:val="nil"/>
              <w:right w:val="nil"/>
            </w:tcBorders>
            <w:tcMar>
              <w:top w:w="100" w:type="dxa"/>
              <w:left w:w="60" w:type="dxa"/>
              <w:bottom w:w="100" w:type="dxa"/>
              <w:right w:w="60" w:type="dxa"/>
            </w:tcMar>
            <w:hideMark/>
          </w:tcPr>
          <w:p w14:paraId="0C568BC8"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lastRenderedPageBreak/>
              <w:t>2</w:t>
            </w:r>
          </w:p>
        </w:tc>
        <w:tc>
          <w:tcPr>
            <w:tcW w:w="0" w:type="auto"/>
            <w:tcBorders>
              <w:top w:val="nil"/>
              <w:left w:val="nil"/>
              <w:bottom w:val="nil"/>
              <w:right w:val="nil"/>
            </w:tcBorders>
            <w:tcMar>
              <w:top w:w="100" w:type="dxa"/>
              <w:left w:w="60" w:type="dxa"/>
              <w:bottom w:w="100" w:type="dxa"/>
              <w:right w:w="60" w:type="dxa"/>
            </w:tcMar>
            <w:hideMark/>
          </w:tcPr>
          <w:p w14:paraId="6F3D25E2" w14:textId="77777777" w:rsidR="008657B7" w:rsidRPr="008657B7" w:rsidRDefault="008657B7" w:rsidP="008657B7">
            <w:pPr>
              <w:spacing w:after="0" w:line="240" w:lineRule="auto"/>
              <w:rPr>
                <w:rFonts w:ascii="Arial" w:eastAsia="Times New Roman" w:hAnsi="Arial" w:cs="Arial"/>
                <w:color w:val="000000"/>
                <w:sz w:val="20"/>
                <w:szCs w:val="20"/>
                <w:lang w:eastAsia="ru-RU"/>
              </w:rPr>
            </w:pPr>
            <w:hyperlink r:id="rId97" w:tooltip="Постановление Правительства РФ от 19.07.2007 N 456 (ред. от 05.07.2018) &quot;Об утверждении Правил физической защиты ядерных материалов, ядерных установок и пунктов хранения ядерных материалов&quot;" w:history="1">
              <w:r w:rsidRPr="008657B7">
                <w:rPr>
                  <w:rFonts w:ascii="Arial" w:eastAsia="Times New Roman" w:hAnsi="Arial" w:cs="Arial"/>
                  <w:color w:val="0000FF"/>
                  <w:sz w:val="20"/>
                  <w:szCs w:val="20"/>
                  <w:lang w:eastAsia="ru-RU"/>
                </w:rPr>
                <w:t>Постановление</w:t>
              </w:r>
            </w:hyperlink>
            <w:r w:rsidRPr="008657B7">
              <w:rPr>
                <w:rFonts w:ascii="Arial" w:eastAsia="Times New Roman" w:hAnsi="Arial" w:cs="Arial"/>
                <w:color w:val="000000"/>
                <w:sz w:val="20"/>
                <w:szCs w:val="20"/>
                <w:lang w:eastAsia="ru-RU"/>
              </w:rPr>
              <w:t> Правительства РФ от 19 июля 2007 г. N 456</w:t>
            </w:r>
          </w:p>
        </w:tc>
        <w:tc>
          <w:tcPr>
            <w:tcW w:w="0" w:type="auto"/>
            <w:tcBorders>
              <w:top w:val="nil"/>
              <w:left w:val="nil"/>
              <w:bottom w:val="nil"/>
              <w:right w:val="nil"/>
            </w:tcBorders>
            <w:tcMar>
              <w:top w:w="100" w:type="dxa"/>
              <w:left w:w="60" w:type="dxa"/>
              <w:bottom w:w="100" w:type="dxa"/>
              <w:right w:w="60" w:type="dxa"/>
            </w:tcMar>
            <w:hideMark/>
          </w:tcPr>
          <w:p w14:paraId="17E35214"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"Об утверждении правил физической защиты ядерных материалов, ядерных установок и пунктов хранения ядерных материалов"</w:t>
            </w:r>
          </w:p>
        </w:tc>
      </w:tr>
      <w:tr w:rsidR="008657B7" w:rsidRPr="008657B7" w14:paraId="14D553C2" w14:textId="77777777" w:rsidTr="008657B7">
        <w:tc>
          <w:tcPr>
            <w:tcW w:w="0" w:type="auto"/>
            <w:tcBorders>
              <w:top w:val="nil"/>
              <w:left w:val="nil"/>
              <w:bottom w:val="nil"/>
              <w:right w:val="nil"/>
            </w:tcBorders>
            <w:tcMar>
              <w:top w:w="100" w:type="dxa"/>
              <w:left w:w="60" w:type="dxa"/>
              <w:bottom w:w="100" w:type="dxa"/>
              <w:right w:w="60" w:type="dxa"/>
            </w:tcMar>
            <w:hideMark/>
          </w:tcPr>
          <w:p w14:paraId="0A39B513"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3</w:t>
            </w:r>
          </w:p>
        </w:tc>
        <w:tc>
          <w:tcPr>
            <w:tcW w:w="0" w:type="auto"/>
            <w:tcBorders>
              <w:top w:val="nil"/>
              <w:left w:val="nil"/>
              <w:bottom w:val="nil"/>
              <w:right w:val="nil"/>
            </w:tcBorders>
            <w:tcMar>
              <w:top w:w="100" w:type="dxa"/>
              <w:left w:w="60" w:type="dxa"/>
              <w:bottom w:w="100" w:type="dxa"/>
              <w:right w:w="60" w:type="dxa"/>
            </w:tcMar>
            <w:hideMark/>
          </w:tcPr>
          <w:p w14:paraId="62E44FA0"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Приказ МВД России от 18 января 2011 г. N 24 с изменениями, утвержденными приказом МВД России от 1 июня 2013 г. N 337</w:t>
            </w:r>
          </w:p>
        </w:tc>
        <w:tc>
          <w:tcPr>
            <w:tcW w:w="0" w:type="auto"/>
            <w:tcBorders>
              <w:top w:val="nil"/>
              <w:left w:val="nil"/>
              <w:bottom w:val="nil"/>
              <w:right w:val="nil"/>
            </w:tcBorders>
            <w:tcMar>
              <w:top w:w="100" w:type="dxa"/>
              <w:left w:w="60" w:type="dxa"/>
              <w:bottom w:w="100" w:type="dxa"/>
              <w:right w:w="60" w:type="dxa"/>
            </w:tcMar>
            <w:hideMark/>
          </w:tcPr>
          <w:p w14:paraId="6BCF9007"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"Инструкция по обеспечению инженерно-технической укрепленности и повышению уровня антитеррористической защищенности объектов органов внутренних дел Российской Федерации от преступных посягательств"</w:t>
            </w:r>
          </w:p>
        </w:tc>
      </w:tr>
      <w:tr w:rsidR="008657B7" w:rsidRPr="008657B7" w14:paraId="5409ED0B" w14:textId="77777777" w:rsidTr="008657B7">
        <w:tc>
          <w:tcPr>
            <w:tcW w:w="0" w:type="auto"/>
            <w:gridSpan w:val="3"/>
            <w:tcBorders>
              <w:top w:val="nil"/>
              <w:left w:val="nil"/>
              <w:bottom w:val="nil"/>
              <w:right w:val="nil"/>
            </w:tcBorders>
            <w:tcMar>
              <w:top w:w="100" w:type="dxa"/>
              <w:left w:w="60" w:type="dxa"/>
              <w:bottom w:w="100" w:type="dxa"/>
              <w:right w:w="60" w:type="dxa"/>
            </w:tcMar>
            <w:hideMark/>
          </w:tcPr>
          <w:tbl>
            <w:tblPr>
              <w:tblW w:w="14880" w:type="dxa"/>
              <w:shd w:val="clear" w:color="auto" w:fill="C9C9FC"/>
              <w:tblCellMar>
                <w:left w:w="0" w:type="dxa"/>
                <w:right w:w="0" w:type="dxa"/>
              </w:tblCellMar>
              <w:tblLook w:val="04A0" w:firstRow="1" w:lastRow="0" w:firstColumn="1" w:lastColumn="0" w:noHBand="0" w:noVBand="1"/>
            </w:tblPr>
            <w:tblGrid>
              <w:gridCol w:w="8"/>
              <w:gridCol w:w="8"/>
              <w:gridCol w:w="14856"/>
              <w:gridCol w:w="8"/>
            </w:tblGrid>
            <w:tr w:rsidR="008657B7" w:rsidRPr="008657B7" w14:paraId="7831E128" w14:textId="77777777">
              <w:tc>
                <w:tcPr>
                  <w:tcW w:w="0" w:type="auto"/>
                  <w:tcBorders>
                    <w:top w:val="nil"/>
                    <w:left w:val="nil"/>
                    <w:bottom w:val="nil"/>
                    <w:right w:val="nil"/>
                  </w:tcBorders>
                  <w:shd w:val="clear" w:color="auto" w:fill="9090FF"/>
                  <w:hideMark/>
                </w:tcPr>
                <w:p w14:paraId="56FAECA7"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p>
              </w:tc>
              <w:tc>
                <w:tcPr>
                  <w:tcW w:w="0" w:type="auto"/>
                  <w:tcBorders>
                    <w:top w:val="nil"/>
                    <w:left w:val="nil"/>
                    <w:bottom w:val="nil"/>
                    <w:right w:val="nil"/>
                  </w:tcBorders>
                  <w:shd w:val="clear" w:color="auto" w:fill="C9C9FC"/>
                  <w:hideMark/>
                </w:tcPr>
                <w:p w14:paraId="73559ED4" w14:textId="77777777" w:rsidR="008657B7" w:rsidRPr="008657B7" w:rsidRDefault="008657B7" w:rsidP="008657B7">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C9C9FC"/>
                  <w:tcMar>
                    <w:top w:w="100" w:type="dxa"/>
                    <w:left w:w="0" w:type="dxa"/>
                    <w:bottom w:w="100" w:type="dxa"/>
                    <w:right w:w="0" w:type="dxa"/>
                  </w:tcMar>
                  <w:hideMark/>
                </w:tcPr>
                <w:p w14:paraId="36BB14E4" w14:textId="77777777" w:rsidR="008657B7" w:rsidRPr="008657B7" w:rsidRDefault="008657B7" w:rsidP="008657B7">
                  <w:pPr>
                    <w:spacing w:after="0" w:line="240" w:lineRule="auto"/>
                    <w:jc w:val="both"/>
                    <w:rPr>
                      <w:rFonts w:ascii="Arial" w:eastAsia="Times New Roman" w:hAnsi="Arial" w:cs="Arial"/>
                      <w:sz w:val="20"/>
                      <w:szCs w:val="20"/>
                      <w:lang w:eastAsia="ru-RU"/>
                    </w:rPr>
                  </w:pPr>
                  <w:r w:rsidRPr="008657B7">
                    <w:rPr>
                      <w:rFonts w:ascii="Arial" w:eastAsia="Times New Roman" w:hAnsi="Arial" w:cs="Arial"/>
                      <w:color w:val="392C69"/>
                      <w:sz w:val="20"/>
                      <w:szCs w:val="20"/>
                      <w:lang w:eastAsia="ru-RU"/>
                    </w:rPr>
                    <w:t>ИС МЕГАНОРМ: примечание.</w:t>
                  </w:r>
                </w:p>
                <w:p w14:paraId="421D3BA1" w14:textId="77777777" w:rsidR="008657B7" w:rsidRPr="008657B7" w:rsidRDefault="008657B7" w:rsidP="008657B7">
                  <w:pPr>
                    <w:spacing w:after="0" w:line="240" w:lineRule="auto"/>
                    <w:jc w:val="both"/>
                    <w:rPr>
                      <w:rFonts w:ascii="Arial" w:eastAsia="Times New Roman" w:hAnsi="Arial" w:cs="Arial"/>
                      <w:sz w:val="20"/>
                      <w:szCs w:val="20"/>
                      <w:lang w:eastAsia="ru-RU"/>
                    </w:rPr>
                  </w:pPr>
                  <w:r w:rsidRPr="008657B7">
                    <w:rPr>
                      <w:rFonts w:ascii="Arial" w:eastAsia="Times New Roman" w:hAnsi="Arial" w:cs="Arial"/>
                      <w:color w:val="392C69"/>
                      <w:sz w:val="20"/>
                      <w:szCs w:val="20"/>
                      <w:lang w:eastAsia="ru-RU"/>
                    </w:rPr>
                    <w:t>В официальном тексте документа, видимо, допущена опечатка: имеется в виду ГОСТ Р 1.5-2004, а не ГОСТ 1.5-2004.</w:t>
                  </w:r>
                </w:p>
              </w:tc>
              <w:tc>
                <w:tcPr>
                  <w:tcW w:w="0" w:type="auto"/>
                  <w:tcBorders>
                    <w:top w:val="nil"/>
                    <w:left w:val="nil"/>
                    <w:bottom w:val="nil"/>
                    <w:right w:val="nil"/>
                  </w:tcBorders>
                  <w:shd w:val="clear" w:color="auto" w:fill="C9C9FC"/>
                  <w:hideMark/>
                </w:tcPr>
                <w:p w14:paraId="7685704B" w14:textId="77777777" w:rsidR="008657B7" w:rsidRPr="008657B7" w:rsidRDefault="008657B7" w:rsidP="008657B7">
                  <w:pPr>
                    <w:spacing w:after="0" w:line="240" w:lineRule="auto"/>
                    <w:jc w:val="both"/>
                    <w:rPr>
                      <w:rFonts w:ascii="Arial" w:eastAsia="Times New Roman" w:hAnsi="Arial" w:cs="Arial"/>
                      <w:sz w:val="20"/>
                      <w:szCs w:val="20"/>
                      <w:lang w:eastAsia="ru-RU"/>
                    </w:rPr>
                  </w:pPr>
                </w:p>
              </w:tc>
            </w:tr>
          </w:tbl>
          <w:p w14:paraId="2C97BBBC" w14:textId="77777777" w:rsidR="008657B7" w:rsidRPr="008657B7" w:rsidRDefault="008657B7" w:rsidP="008657B7">
            <w:pPr>
              <w:spacing w:after="0" w:line="240" w:lineRule="auto"/>
              <w:rPr>
                <w:rFonts w:ascii="Times New Roman" w:eastAsia="Times New Roman" w:hAnsi="Times New Roman" w:cs="Times New Roman"/>
                <w:color w:val="000000"/>
                <w:sz w:val="5"/>
                <w:szCs w:val="5"/>
                <w:lang w:eastAsia="ru-RU"/>
              </w:rPr>
            </w:pPr>
          </w:p>
        </w:tc>
      </w:tr>
      <w:tr w:rsidR="008657B7" w:rsidRPr="008657B7" w14:paraId="701BA96B" w14:textId="77777777" w:rsidTr="008657B7">
        <w:tc>
          <w:tcPr>
            <w:tcW w:w="0" w:type="auto"/>
            <w:tcBorders>
              <w:top w:val="nil"/>
              <w:left w:val="nil"/>
              <w:bottom w:val="nil"/>
              <w:right w:val="nil"/>
            </w:tcBorders>
            <w:tcMar>
              <w:top w:w="100" w:type="dxa"/>
              <w:left w:w="60" w:type="dxa"/>
              <w:bottom w:w="100" w:type="dxa"/>
              <w:right w:w="60" w:type="dxa"/>
            </w:tcMar>
            <w:hideMark/>
          </w:tcPr>
          <w:p w14:paraId="1BD79F5B"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4</w:t>
            </w:r>
          </w:p>
        </w:tc>
        <w:tc>
          <w:tcPr>
            <w:tcW w:w="0" w:type="auto"/>
            <w:tcBorders>
              <w:top w:val="nil"/>
              <w:left w:val="nil"/>
              <w:bottom w:val="nil"/>
              <w:right w:val="nil"/>
            </w:tcBorders>
            <w:tcMar>
              <w:top w:w="100" w:type="dxa"/>
              <w:left w:w="60" w:type="dxa"/>
              <w:bottom w:w="100" w:type="dxa"/>
              <w:right w:w="60" w:type="dxa"/>
            </w:tcMar>
            <w:hideMark/>
          </w:tcPr>
          <w:p w14:paraId="3A09302A" w14:textId="77777777" w:rsidR="008657B7" w:rsidRPr="008657B7" w:rsidRDefault="008657B7" w:rsidP="008657B7">
            <w:pPr>
              <w:spacing w:after="0" w:line="240" w:lineRule="auto"/>
              <w:rPr>
                <w:rFonts w:ascii="Arial" w:eastAsia="Times New Roman" w:hAnsi="Arial" w:cs="Arial"/>
                <w:color w:val="000000"/>
                <w:sz w:val="20"/>
                <w:szCs w:val="20"/>
                <w:lang w:eastAsia="ru-RU"/>
              </w:rPr>
            </w:pPr>
            <w:hyperlink r:id="rId98" w:tooltip="&quot;ГОСТ Р 1.5-2004. Стандартизация в Российской Федерации. Правила построения, изложения, оформления и обозначения&quot; (утв. Приказом Ростехрегулирования от 30.12.2004 N 155-ст) (ред. от 25.12.2008)" w:history="1">
              <w:r w:rsidRPr="008657B7">
                <w:rPr>
                  <w:rFonts w:ascii="Arial" w:eastAsia="Times New Roman" w:hAnsi="Arial" w:cs="Arial"/>
                  <w:color w:val="0000FF"/>
                  <w:sz w:val="20"/>
                  <w:szCs w:val="20"/>
                  <w:lang w:eastAsia="ru-RU"/>
                </w:rPr>
                <w:t>ГОСТ 1.5-2004</w:t>
              </w:r>
            </w:hyperlink>
          </w:p>
        </w:tc>
        <w:tc>
          <w:tcPr>
            <w:tcW w:w="0" w:type="auto"/>
            <w:tcBorders>
              <w:top w:val="nil"/>
              <w:left w:val="nil"/>
              <w:bottom w:val="nil"/>
              <w:right w:val="nil"/>
            </w:tcBorders>
            <w:tcMar>
              <w:top w:w="100" w:type="dxa"/>
              <w:left w:w="60" w:type="dxa"/>
              <w:bottom w:w="100" w:type="dxa"/>
              <w:right w:w="60" w:type="dxa"/>
            </w:tcMar>
            <w:hideMark/>
          </w:tcPr>
          <w:p w14:paraId="0D898763"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"Стандартизация в Российской Федерации. Стандарты национальные Российской Федерации. Правила построения, изложения, оформления и обозначения"</w:t>
            </w:r>
          </w:p>
        </w:tc>
      </w:tr>
      <w:tr w:rsidR="008657B7" w:rsidRPr="008657B7" w14:paraId="3AAD38EC" w14:textId="77777777" w:rsidTr="008657B7">
        <w:tc>
          <w:tcPr>
            <w:tcW w:w="0" w:type="auto"/>
            <w:tcBorders>
              <w:top w:val="nil"/>
              <w:left w:val="nil"/>
              <w:bottom w:val="nil"/>
              <w:right w:val="nil"/>
            </w:tcBorders>
            <w:tcMar>
              <w:top w:w="100" w:type="dxa"/>
              <w:left w:w="60" w:type="dxa"/>
              <w:bottom w:w="100" w:type="dxa"/>
              <w:right w:w="60" w:type="dxa"/>
            </w:tcMar>
            <w:hideMark/>
          </w:tcPr>
          <w:p w14:paraId="703F6082"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5</w:t>
            </w:r>
          </w:p>
        </w:tc>
        <w:tc>
          <w:tcPr>
            <w:tcW w:w="0" w:type="auto"/>
            <w:tcBorders>
              <w:top w:val="nil"/>
              <w:left w:val="nil"/>
              <w:bottom w:val="nil"/>
              <w:right w:val="nil"/>
            </w:tcBorders>
            <w:tcMar>
              <w:top w:w="100" w:type="dxa"/>
              <w:left w:w="60" w:type="dxa"/>
              <w:bottom w:w="100" w:type="dxa"/>
              <w:right w:w="60" w:type="dxa"/>
            </w:tcMar>
            <w:hideMark/>
          </w:tcPr>
          <w:p w14:paraId="4A665822" w14:textId="77777777" w:rsidR="008657B7" w:rsidRPr="008657B7" w:rsidRDefault="008657B7" w:rsidP="008657B7">
            <w:pPr>
              <w:spacing w:after="0" w:line="240" w:lineRule="auto"/>
              <w:rPr>
                <w:rFonts w:ascii="Arial" w:eastAsia="Times New Roman" w:hAnsi="Arial" w:cs="Arial"/>
                <w:color w:val="000000"/>
                <w:sz w:val="20"/>
                <w:szCs w:val="20"/>
                <w:lang w:eastAsia="ru-RU"/>
              </w:rPr>
            </w:pPr>
            <w:hyperlink r:id="rId99" w:tooltip="&quot;ГОСТ 285-69. Межгосударственный стандарт. Проволока колючая одноосновная рифленая. Технические условия&quot; (утв. и введен в действие Постановлением Госстандарта СССР от 15.09.1969 N 1042) (ред. от 01.04.1987)" w:history="1">
              <w:r w:rsidRPr="008657B7">
                <w:rPr>
                  <w:rFonts w:ascii="Arial" w:eastAsia="Times New Roman" w:hAnsi="Arial" w:cs="Arial"/>
                  <w:color w:val="0000FF"/>
                  <w:sz w:val="20"/>
                  <w:szCs w:val="20"/>
                  <w:lang w:eastAsia="ru-RU"/>
                </w:rPr>
                <w:t>ГОСТ 285-69</w:t>
              </w:r>
            </w:hyperlink>
          </w:p>
        </w:tc>
        <w:tc>
          <w:tcPr>
            <w:tcW w:w="0" w:type="auto"/>
            <w:tcBorders>
              <w:top w:val="nil"/>
              <w:left w:val="nil"/>
              <w:bottom w:val="nil"/>
              <w:right w:val="nil"/>
            </w:tcBorders>
            <w:tcMar>
              <w:top w:w="100" w:type="dxa"/>
              <w:left w:w="60" w:type="dxa"/>
              <w:bottom w:w="100" w:type="dxa"/>
              <w:right w:w="60" w:type="dxa"/>
            </w:tcMar>
            <w:hideMark/>
          </w:tcPr>
          <w:p w14:paraId="534FE266"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"Проволока колючая одноосновная рифленая. Технические условия"</w:t>
            </w:r>
          </w:p>
        </w:tc>
      </w:tr>
      <w:tr w:rsidR="008657B7" w:rsidRPr="008657B7" w14:paraId="63169219" w14:textId="77777777" w:rsidTr="008657B7">
        <w:tc>
          <w:tcPr>
            <w:tcW w:w="0" w:type="auto"/>
            <w:tcBorders>
              <w:top w:val="nil"/>
              <w:left w:val="nil"/>
              <w:bottom w:val="nil"/>
              <w:right w:val="nil"/>
            </w:tcBorders>
            <w:tcMar>
              <w:top w:w="100" w:type="dxa"/>
              <w:left w:w="60" w:type="dxa"/>
              <w:bottom w:w="100" w:type="dxa"/>
              <w:right w:w="60" w:type="dxa"/>
            </w:tcMar>
            <w:hideMark/>
          </w:tcPr>
          <w:p w14:paraId="226D95B8"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6</w:t>
            </w:r>
          </w:p>
        </w:tc>
        <w:tc>
          <w:tcPr>
            <w:tcW w:w="0" w:type="auto"/>
            <w:tcBorders>
              <w:top w:val="nil"/>
              <w:left w:val="nil"/>
              <w:bottom w:val="nil"/>
              <w:right w:val="nil"/>
            </w:tcBorders>
            <w:tcMar>
              <w:top w:w="100" w:type="dxa"/>
              <w:left w:w="60" w:type="dxa"/>
              <w:bottom w:w="100" w:type="dxa"/>
              <w:right w:w="60" w:type="dxa"/>
            </w:tcMar>
            <w:hideMark/>
          </w:tcPr>
          <w:p w14:paraId="61158178" w14:textId="77777777" w:rsidR="008657B7" w:rsidRPr="008657B7" w:rsidRDefault="008657B7" w:rsidP="008657B7">
            <w:pPr>
              <w:spacing w:after="0" w:line="240" w:lineRule="auto"/>
              <w:rPr>
                <w:rFonts w:ascii="Arial" w:eastAsia="Times New Roman" w:hAnsi="Arial" w:cs="Arial"/>
                <w:color w:val="000000"/>
                <w:sz w:val="20"/>
                <w:szCs w:val="20"/>
                <w:lang w:eastAsia="ru-RU"/>
              </w:rPr>
            </w:pPr>
            <w:hyperlink r:id="rId100" w:tooltip="&quot;ГОСТ Р 1.0-2004. Национальный стандарт Российской Федерации. Стандартизация в Российской Федерации. Основные положения&quot; (утв. Приказом Ростехрегулирования от 30.12.2004 N 152-ст)" w:history="1">
              <w:r w:rsidRPr="008657B7">
                <w:rPr>
                  <w:rFonts w:ascii="Arial" w:eastAsia="Times New Roman" w:hAnsi="Arial" w:cs="Arial"/>
                  <w:color w:val="0000FF"/>
                  <w:sz w:val="20"/>
                  <w:szCs w:val="20"/>
                  <w:lang w:eastAsia="ru-RU"/>
                </w:rPr>
                <w:t>ГОСТ Р 1.0-2004</w:t>
              </w:r>
            </w:hyperlink>
          </w:p>
        </w:tc>
        <w:tc>
          <w:tcPr>
            <w:tcW w:w="0" w:type="auto"/>
            <w:tcBorders>
              <w:top w:val="nil"/>
              <w:left w:val="nil"/>
              <w:bottom w:val="nil"/>
              <w:right w:val="nil"/>
            </w:tcBorders>
            <w:tcMar>
              <w:top w:w="100" w:type="dxa"/>
              <w:left w:w="60" w:type="dxa"/>
              <w:bottom w:w="100" w:type="dxa"/>
              <w:right w:w="60" w:type="dxa"/>
            </w:tcMar>
            <w:hideMark/>
          </w:tcPr>
          <w:p w14:paraId="1114B954"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"Стандартизация в Российской Федерации. Основные положения"</w:t>
            </w:r>
          </w:p>
        </w:tc>
      </w:tr>
      <w:tr w:rsidR="008657B7" w:rsidRPr="008657B7" w14:paraId="5BC0B528" w14:textId="77777777" w:rsidTr="008657B7">
        <w:tc>
          <w:tcPr>
            <w:tcW w:w="0" w:type="auto"/>
            <w:tcBorders>
              <w:top w:val="nil"/>
              <w:left w:val="nil"/>
              <w:bottom w:val="nil"/>
              <w:right w:val="nil"/>
            </w:tcBorders>
            <w:tcMar>
              <w:top w:w="100" w:type="dxa"/>
              <w:left w:w="60" w:type="dxa"/>
              <w:bottom w:w="100" w:type="dxa"/>
              <w:right w:w="60" w:type="dxa"/>
            </w:tcMar>
            <w:hideMark/>
          </w:tcPr>
          <w:p w14:paraId="73EFA6F7"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7</w:t>
            </w:r>
          </w:p>
        </w:tc>
        <w:tc>
          <w:tcPr>
            <w:tcW w:w="0" w:type="auto"/>
            <w:tcBorders>
              <w:top w:val="nil"/>
              <w:left w:val="nil"/>
              <w:bottom w:val="nil"/>
              <w:right w:val="nil"/>
            </w:tcBorders>
            <w:tcMar>
              <w:top w:w="100" w:type="dxa"/>
              <w:left w:w="60" w:type="dxa"/>
              <w:bottom w:w="100" w:type="dxa"/>
              <w:right w:w="60" w:type="dxa"/>
            </w:tcMar>
            <w:hideMark/>
          </w:tcPr>
          <w:p w14:paraId="4BE5426C" w14:textId="77777777" w:rsidR="008657B7" w:rsidRPr="008657B7" w:rsidRDefault="008657B7" w:rsidP="008657B7">
            <w:pPr>
              <w:spacing w:after="0" w:line="240" w:lineRule="auto"/>
              <w:rPr>
                <w:rFonts w:ascii="Arial" w:eastAsia="Times New Roman" w:hAnsi="Arial" w:cs="Arial"/>
                <w:color w:val="000000"/>
                <w:sz w:val="20"/>
                <w:szCs w:val="20"/>
                <w:lang w:eastAsia="ru-RU"/>
              </w:rPr>
            </w:pPr>
            <w:hyperlink r:id="rId101" w:tooltip="&quot;ГОСТ Р 52860-2007. Национальный стандарт Российской Федерации. Технические средства физической защиты. Общие технические требования&quot; (утв. и введен в действие Приказом Ростехрегулирования от 27.12.2007 N 506-ст)" w:history="1">
              <w:r w:rsidRPr="008657B7">
                <w:rPr>
                  <w:rFonts w:ascii="Arial" w:eastAsia="Times New Roman" w:hAnsi="Arial" w:cs="Arial"/>
                  <w:color w:val="0000FF"/>
                  <w:sz w:val="20"/>
                  <w:szCs w:val="20"/>
                  <w:lang w:eastAsia="ru-RU"/>
                </w:rPr>
                <w:t>ГОСТ Р 52860-2007</w:t>
              </w:r>
            </w:hyperlink>
          </w:p>
        </w:tc>
        <w:tc>
          <w:tcPr>
            <w:tcW w:w="0" w:type="auto"/>
            <w:tcBorders>
              <w:top w:val="nil"/>
              <w:left w:val="nil"/>
              <w:bottom w:val="nil"/>
              <w:right w:val="nil"/>
            </w:tcBorders>
            <w:tcMar>
              <w:top w:w="100" w:type="dxa"/>
              <w:left w:w="60" w:type="dxa"/>
              <w:bottom w:w="100" w:type="dxa"/>
              <w:right w:w="60" w:type="dxa"/>
            </w:tcMar>
            <w:hideMark/>
          </w:tcPr>
          <w:p w14:paraId="35320A44"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"Технические средства физической защиты. Общие технические требования"</w:t>
            </w:r>
          </w:p>
        </w:tc>
      </w:tr>
      <w:tr w:rsidR="008657B7" w:rsidRPr="008657B7" w14:paraId="672DD89C" w14:textId="77777777" w:rsidTr="008657B7">
        <w:tc>
          <w:tcPr>
            <w:tcW w:w="0" w:type="auto"/>
            <w:tcBorders>
              <w:top w:val="nil"/>
              <w:left w:val="nil"/>
              <w:bottom w:val="nil"/>
              <w:right w:val="nil"/>
            </w:tcBorders>
            <w:tcMar>
              <w:top w:w="100" w:type="dxa"/>
              <w:left w:w="60" w:type="dxa"/>
              <w:bottom w:w="100" w:type="dxa"/>
              <w:right w:w="60" w:type="dxa"/>
            </w:tcMar>
            <w:hideMark/>
          </w:tcPr>
          <w:p w14:paraId="0AF2B34D"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8</w:t>
            </w:r>
          </w:p>
        </w:tc>
        <w:tc>
          <w:tcPr>
            <w:tcW w:w="0" w:type="auto"/>
            <w:tcBorders>
              <w:top w:val="nil"/>
              <w:left w:val="nil"/>
              <w:bottom w:val="nil"/>
              <w:right w:val="nil"/>
            </w:tcBorders>
            <w:tcMar>
              <w:top w:w="100" w:type="dxa"/>
              <w:left w:w="60" w:type="dxa"/>
              <w:bottom w:w="100" w:type="dxa"/>
              <w:right w:w="60" w:type="dxa"/>
            </w:tcMar>
            <w:hideMark/>
          </w:tcPr>
          <w:p w14:paraId="1BD53670" w14:textId="77777777" w:rsidR="008657B7" w:rsidRPr="008657B7" w:rsidRDefault="008657B7" w:rsidP="008657B7">
            <w:pPr>
              <w:spacing w:after="0" w:line="240" w:lineRule="auto"/>
              <w:rPr>
                <w:rFonts w:ascii="Arial" w:eastAsia="Times New Roman" w:hAnsi="Arial" w:cs="Arial"/>
                <w:color w:val="000000"/>
                <w:sz w:val="20"/>
                <w:szCs w:val="20"/>
                <w:lang w:eastAsia="ru-RU"/>
              </w:rPr>
            </w:pPr>
            <w:hyperlink r:id="rId102" w:tooltip="&quot;РД 78.36.003-2002. Инженерно-техническая укрепленность. Технические средства охраны. Требования и нормы проектирования по защите объектов от преступных посягательств&quot; (утв. МВД РФ 06.11.2002)" w:history="1">
              <w:r w:rsidRPr="008657B7">
                <w:rPr>
                  <w:rFonts w:ascii="Arial" w:eastAsia="Times New Roman" w:hAnsi="Arial" w:cs="Arial"/>
                  <w:color w:val="0000FF"/>
                  <w:sz w:val="20"/>
                  <w:szCs w:val="20"/>
                  <w:lang w:eastAsia="ru-RU"/>
                </w:rPr>
                <w:t>РД 78.36.003-2002</w:t>
              </w:r>
            </w:hyperlink>
          </w:p>
        </w:tc>
        <w:tc>
          <w:tcPr>
            <w:tcW w:w="0" w:type="auto"/>
            <w:tcBorders>
              <w:top w:val="nil"/>
              <w:left w:val="nil"/>
              <w:bottom w:val="nil"/>
              <w:right w:val="nil"/>
            </w:tcBorders>
            <w:tcMar>
              <w:top w:w="100" w:type="dxa"/>
              <w:left w:w="60" w:type="dxa"/>
              <w:bottom w:w="100" w:type="dxa"/>
              <w:right w:w="60" w:type="dxa"/>
            </w:tcMar>
            <w:hideMark/>
          </w:tcPr>
          <w:p w14:paraId="5D9639A2"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"Инженерно-техническая укрепленность. Технические средства охраны. Требования и нормы проектирования по защите объектов от преступных посягательств"</w:t>
            </w:r>
          </w:p>
        </w:tc>
      </w:tr>
      <w:tr w:rsidR="008657B7" w:rsidRPr="008657B7" w14:paraId="76DACA97" w14:textId="77777777" w:rsidTr="008657B7">
        <w:tc>
          <w:tcPr>
            <w:tcW w:w="0" w:type="auto"/>
            <w:tcBorders>
              <w:top w:val="nil"/>
              <w:left w:val="nil"/>
              <w:bottom w:val="nil"/>
              <w:right w:val="nil"/>
            </w:tcBorders>
            <w:tcMar>
              <w:top w:w="100" w:type="dxa"/>
              <w:left w:w="60" w:type="dxa"/>
              <w:bottom w:w="100" w:type="dxa"/>
              <w:right w:w="60" w:type="dxa"/>
            </w:tcMar>
            <w:hideMark/>
          </w:tcPr>
          <w:p w14:paraId="64DBD3ED"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9</w:t>
            </w:r>
          </w:p>
        </w:tc>
        <w:tc>
          <w:tcPr>
            <w:tcW w:w="0" w:type="auto"/>
            <w:tcBorders>
              <w:top w:val="nil"/>
              <w:left w:val="nil"/>
              <w:bottom w:val="nil"/>
              <w:right w:val="nil"/>
            </w:tcBorders>
            <w:tcMar>
              <w:top w:w="100" w:type="dxa"/>
              <w:left w:w="60" w:type="dxa"/>
              <w:bottom w:w="100" w:type="dxa"/>
              <w:right w:w="60" w:type="dxa"/>
            </w:tcMar>
            <w:hideMark/>
          </w:tcPr>
          <w:p w14:paraId="605E2395" w14:textId="77777777" w:rsidR="008657B7" w:rsidRPr="008657B7" w:rsidRDefault="008657B7" w:rsidP="008657B7">
            <w:pPr>
              <w:spacing w:after="0" w:line="240" w:lineRule="auto"/>
              <w:rPr>
                <w:rFonts w:ascii="Arial" w:eastAsia="Times New Roman" w:hAnsi="Arial" w:cs="Arial"/>
                <w:color w:val="000000"/>
                <w:sz w:val="20"/>
                <w:szCs w:val="20"/>
                <w:lang w:eastAsia="ru-RU"/>
              </w:rPr>
            </w:pPr>
            <w:hyperlink r:id="rId103" w:tooltip="&quot;РД 78.36.006-2005. Выбор и применение технических средств охранной, тревожной сигнализации и средств инженерно-технической укрепленности для оборудования объектов. Рекомендации&quot; (утв. МВД России 21.12.2004)" w:history="1">
              <w:r w:rsidRPr="008657B7">
                <w:rPr>
                  <w:rFonts w:ascii="Arial" w:eastAsia="Times New Roman" w:hAnsi="Arial" w:cs="Arial"/>
                  <w:color w:val="0000FF"/>
                  <w:sz w:val="20"/>
                  <w:szCs w:val="20"/>
                  <w:lang w:eastAsia="ru-RU"/>
                </w:rPr>
                <w:t>РД 78.36.006-2005</w:t>
              </w:r>
            </w:hyperlink>
          </w:p>
        </w:tc>
        <w:tc>
          <w:tcPr>
            <w:tcW w:w="0" w:type="auto"/>
            <w:tcBorders>
              <w:top w:val="nil"/>
              <w:left w:val="nil"/>
              <w:bottom w:val="nil"/>
              <w:right w:val="nil"/>
            </w:tcBorders>
            <w:tcMar>
              <w:top w:w="100" w:type="dxa"/>
              <w:left w:w="60" w:type="dxa"/>
              <w:bottom w:w="100" w:type="dxa"/>
              <w:right w:w="60" w:type="dxa"/>
            </w:tcMar>
            <w:hideMark/>
          </w:tcPr>
          <w:p w14:paraId="1687E7F8"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"Выбор и применение технических средств охранной, тревожной сигнализации и средств инженерно-технической укрепленности для оборудования объектов"</w:t>
            </w:r>
          </w:p>
        </w:tc>
      </w:tr>
      <w:tr w:rsidR="008657B7" w:rsidRPr="008657B7" w14:paraId="3C8114F1" w14:textId="77777777" w:rsidTr="008657B7">
        <w:tc>
          <w:tcPr>
            <w:tcW w:w="0" w:type="auto"/>
            <w:gridSpan w:val="3"/>
            <w:tcBorders>
              <w:top w:val="nil"/>
              <w:left w:val="nil"/>
              <w:bottom w:val="nil"/>
              <w:right w:val="nil"/>
            </w:tcBorders>
            <w:tcMar>
              <w:top w:w="100" w:type="dxa"/>
              <w:left w:w="60" w:type="dxa"/>
              <w:bottom w:w="100" w:type="dxa"/>
              <w:right w:w="60" w:type="dxa"/>
            </w:tcMar>
            <w:hideMark/>
          </w:tcPr>
          <w:tbl>
            <w:tblPr>
              <w:tblW w:w="14880" w:type="dxa"/>
              <w:shd w:val="clear" w:color="auto" w:fill="C9C9FC"/>
              <w:tblCellMar>
                <w:left w:w="0" w:type="dxa"/>
                <w:right w:w="0" w:type="dxa"/>
              </w:tblCellMar>
              <w:tblLook w:val="04A0" w:firstRow="1" w:lastRow="0" w:firstColumn="1" w:lastColumn="0" w:noHBand="0" w:noVBand="1"/>
            </w:tblPr>
            <w:tblGrid>
              <w:gridCol w:w="16"/>
              <w:gridCol w:w="15"/>
              <w:gridCol w:w="14834"/>
              <w:gridCol w:w="15"/>
            </w:tblGrid>
            <w:tr w:rsidR="008657B7" w:rsidRPr="008657B7" w14:paraId="17D25A0C" w14:textId="77777777">
              <w:tc>
                <w:tcPr>
                  <w:tcW w:w="0" w:type="auto"/>
                  <w:tcBorders>
                    <w:top w:val="nil"/>
                    <w:left w:val="nil"/>
                    <w:bottom w:val="nil"/>
                    <w:right w:val="nil"/>
                  </w:tcBorders>
                  <w:shd w:val="clear" w:color="auto" w:fill="9090FF"/>
                  <w:hideMark/>
                </w:tcPr>
                <w:p w14:paraId="429AF738"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p>
              </w:tc>
              <w:tc>
                <w:tcPr>
                  <w:tcW w:w="0" w:type="auto"/>
                  <w:tcBorders>
                    <w:top w:val="nil"/>
                    <w:left w:val="nil"/>
                    <w:bottom w:val="nil"/>
                    <w:right w:val="nil"/>
                  </w:tcBorders>
                  <w:shd w:val="clear" w:color="auto" w:fill="C9C9FC"/>
                  <w:hideMark/>
                </w:tcPr>
                <w:p w14:paraId="4E0AFCA1" w14:textId="77777777" w:rsidR="008657B7" w:rsidRPr="008657B7" w:rsidRDefault="008657B7" w:rsidP="008657B7">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C9C9FC"/>
                  <w:tcMar>
                    <w:top w:w="100" w:type="dxa"/>
                    <w:left w:w="0" w:type="dxa"/>
                    <w:bottom w:w="100" w:type="dxa"/>
                    <w:right w:w="0" w:type="dxa"/>
                  </w:tcMar>
                  <w:hideMark/>
                </w:tcPr>
                <w:p w14:paraId="168A8BCD" w14:textId="77777777" w:rsidR="008657B7" w:rsidRPr="008657B7" w:rsidRDefault="008657B7" w:rsidP="008657B7">
                  <w:pPr>
                    <w:spacing w:after="0" w:line="240" w:lineRule="auto"/>
                    <w:jc w:val="both"/>
                    <w:rPr>
                      <w:rFonts w:ascii="Arial" w:eastAsia="Times New Roman" w:hAnsi="Arial" w:cs="Arial"/>
                      <w:sz w:val="20"/>
                      <w:szCs w:val="20"/>
                      <w:lang w:eastAsia="ru-RU"/>
                    </w:rPr>
                  </w:pPr>
                  <w:r w:rsidRPr="008657B7">
                    <w:rPr>
                      <w:rFonts w:ascii="Arial" w:eastAsia="Times New Roman" w:hAnsi="Arial" w:cs="Arial"/>
                      <w:color w:val="392C69"/>
                      <w:sz w:val="20"/>
                      <w:szCs w:val="20"/>
                      <w:lang w:eastAsia="ru-RU"/>
                    </w:rPr>
                    <w:t>ИС МЕГАНОРМ: примечание.</w:t>
                  </w:r>
                </w:p>
                <w:p w14:paraId="5C21ECBF" w14:textId="77777777" w:rsidR="008657B7" w:rsidRPr="008657B7" w:rsidRDefault="008657B7" w:rsidP="008657B7">
                  <w:pPr>
                    <w:spacing w:after="0" w:line="240" w:lineRule="auto"/>
                    <w:jc w:val="both"/>
                    <w:rPr>
                      <w:rFonts w:ascii="Arial" w:eastAsia="Times New Roman" w:hAnsi="Arial" w:cs="Arial"/>
                      <w:sz w:val="20"/>
                      <w:szCs w:val="20"/>
                      <w:lang w:eastAsia="ru-RU"/>
                    </w:rPr>
                  </w:pPr>
                  <w:r w:rsidRPr="008657B7">
                    <w:rPr>
                      <w:rFonts w:ascii="Arial" w:eastAsia="Times New Roman" w:hAnsi="Arial" w:cs="Arial"/>
                      <w:color w:val="392C69"/>
                      <w:sz w:val="20"/>
                      <w:szCs w:val="20"/>
                      <w:lang w:eastAsia="ru-RU"/>
                    </w:rPr>
                    <w:t>Текст дан в соответствии с официальным текстом документа.</w:t>
                  </w:r>
                </w:p>
              </w:tc>
              <w:tc>
                <w:tcPr>
                  <w:tcW w:w="0" w:type="auto"/>
                  <w:tcBorders>
                    <w:top w:val="nil"/>
                    <w:left w:val="nil"/>
                    <w:bottom w:val="nil"/>
                    <w:right w:val="nil"/>
                  </w:tcBorders>
                  <w:shd w:val="clear" w:color="auto" w:fill="C9C9FC"/>
                  <w:hideMark/>
                </w:tcPr>
                <w:p w14:paraId="1C843AD9" w14:textId="77777777" w:rsidR="008657B7" w:rsidRPr="008657B7" w:rsidRDefault="008657B7" w:rsidP="008657B7">
                  <w:pPr>
                    <w:spacing w:after="0" w:line="240" w:lineRule="auto"/>
                    <w:jc w:val="both"/>
                    <w:rPr>
                      <w:rFonts w:ascii="Arial" w:eastAsia="Times New Roman" w:hAnsi="Arial" w:cs="Arial"/>
                      <w:sz w:val="20"/>
                      <w:szCs w:val="20"/>
                      <w:lang w:eastAsia="ru-RU"/>
                    </w:rPr>
                  </w:pPr>
                </w:p>
              </w:tc>
            </w:tr>
          </w:tbl>
          <w:p w14:paraId="7BD52F36" w14:textId="77777777" w:rsidR="008657B7" w:rsidRPr="008657B7" w:rsidRDefault="008657B7" w:rsidP="008657B7">
            <w:pPr>
              <w:spacing w:after="0" w:line="240" w:lineRule="auto"/>
              <w:rPr>
                <w:rFonts w:ascii="Times New Roman" w:eastAsia="Times New Roman" w:hAnsi="Times New Roman" w:cs="Times New Roman"/>
                <w:color w:val="000000"/>
                <w:sz w:val="5"/>
                <w:szCs w:val="5"/>
                <w:lang w:eastAsia="ru-RU"/>
              </w:rPr>
            </w:pPr>
          </w:p>
        </w:tc>
      </w:tr>
      <w:tr w:rsidR="008657B7" w:rsidRPr="008657B7" w14:paraId="65196AAC" w14:textId="77777777" w:rsidTr="008657B7">
        <w:tc>
          <w:tcPr>
            <w:tcW w:w="0" w:type="auto"/>
            <w:tcBorders>
              <w:top w:val="nil"/>
              <w:left w:val="nil"/>
              <w:bottom w:val="nil"/>
              <w:right w:val="nil"/>
            </w:tcBorders>
            <w:tcMar>
              <w:top w:w="100" w:type="dxa"/>
              <w:left w:w="60" w:type="dxa"/>
              <w:bottom w:w="100" w:type="dxa"/>
              <w:right w:w="60" w:type="dxa"/>
            </w:tcMar>
            <w:hideMark/>
          </w:tcPr>
          <w:p w14:paraId="3F0D31CD"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10</w:t>
            </w:r>
          </w:p>
        </w:tc>
        <w:tc>
          <w:tcPr>
            <w:tcW w:w="0" w:type="auto"/>
            <w:tcBorders>
              <w:top w:val="nil"/>
              <w:left w:val="nil"/>
              <w:bottom w:val="nil"/>
              <w:right w:val="nil"/>
            </w:tcBorders>
            <w:tcMar>
              <w:top w:w="100" w:type="dxa"/>
              <w:left w:w="60" w:type="dxa"/>
              <w:bottom w:w="100" w:type="dxa"/>
              <w:right w:w="60" w:type="dxa"/>
            </w:tcMar>
            <w:hideMark/>
          </w:tcPr>
          <w:p w14:paraId="783C4D8D"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РМ 78.36.002-2002</w:t>
            </w:r>
          </w:p>
        </w:tc>
        <w:tc>
          <w:tcPr>
            <w:tcW w:w="0" w:type="auto"/>
            <w:tcBorders>
              <w:top w:val="nil"/>
              <w:left w:val="nil"/>
              <w:bottom w:val="nil"/>
              <w:right w:val="nil"/>
            </w:tcBorders>
            <w:tcMar>
              <w:top w:w="100" w:type="dxa"/>
              <w:left w:w="60" w:type="dxa"/>
              <w:bottom w:w="100" w:type="dxa"/>
              <w:right w:w="60" w:type="dxa"/>
            </w:tcMar>
            <w:hideMark/>
          </w:tcPr>
          <w:p w14:paraId="3C781063"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"Порядок обследования объектов, принимаемых под</w:t>
            </w:r>
          </w:p>
        </w:tc>
      </w:tr>
      <w:tr w:rsidR="008657B7" w:rsidRPr="008657B7" w14:paraId="502449F8" w14:textId="77777777" w:rsidTr="008657B7">
        <w:tc>
          <w:tcPr>
            <w:tcW w:w="0" w:type="auto"/>
            <w:tcBorders>
              <w:top w:val="nil"/>
              <w:left w:val="nil"/>
              <w:bottom w:val="nil"/>
              <w:right w:val="nil"/>
            </w:tcBorders>
            <w:tcMar>
              <w:top w:w="100" w:type="dxa"/>
              <w:left w:w="60" w:type="dxa"/>
              <w:bottom w:w="100" w:type="dxa"/>
              <w:right w:w="60" w:type="dxa"/>
            </w:tcMar>
            <w:hideMark/>
          </w:tcPr>
          <w:p w14:paraId="1B1E37FB"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11</w:t>
            </w:r>
          </w:p>
        </w:tc>
        <w:tc>
          <w:tcPr>
            <w:tcW w:w="0" w:type="auto"/>
            <w:tcBorders>
              <w:top w:val="nil"/>
              <w:left w:val="nil"/>
              <w:bottom w:val="nil"/>
              <w:right w:val="nil"/>
            </w:tcBorders>
            <w:tcMar>
              <w:top w:w="100" w:type="dxa"/>
              <w:left w:w="60" w:type="dxa"/>
              <w:bottom w:w="100" w:type="dxa"/>
              <w:right w:w="60" w:type="dxa"/>
            </w:tcMar>
            <w:hideMark/>
          </w:tcPr>
          <w:p w14:paraId="71565672" w14:textId="77777777" w:rsidR="008657B7" w:rsidRPr="008657B7" w:rsidRDefault="008657B7" w:rsidP="008657B7">
            <w:pPr>
              <w:spacing w:after="0" w:line="240" w:lineRule="auto"/>
              <w:rPr>
                <w:rFonts w:ascii="Arial" w:eastAsia="Times New Roman" w:hAnsi="Arial" w:cs="Arial"/>
                <w:color w:val="000000"/>
                <w:sz w:val="20"/>
                <w:szCs w:val="20"/>
                <w:lang w:eastAsia="ru-RU"/>
              </w:rPr>
            </w:pPr>
            <w:hyperlink r:id="rId104" w:tooltip="&quot;СП 132.13330.2011. Свод правил. Обеспечение антитеррористической защищенности зданий и сооружений. Общие требования проектирования&quot; (утв. Приказом Минрегиона РФ от 05.07.2011 N 320)" w:history="1">
              <w:r w:rsidRPr="008657B7">
                <w:rPr>
                  <w:rFonts w:ascii="Arial" w:eastAsia="Times New Roman" w:hAnsi="Arial" w:cs="Arial"/>
                  <w:color w:val="0000FF"/>
                  <w:sz w:val="20"/>
                  <w:szCs w:val="20"/>
                  <w:lang w:eastAsia="ru-RU"/>
                </w:rPr>
                <w:t>СП 132.13330.2011</w:t>
              </w:r>
            </w:hyperlink>
          </w:p>
        </w:tc>
        <w:tc>
          <w:tcPr>
            <w:tcW w:w="0" w:type="auto"/>
            <w:tcBorders>
              <w:top w:val="nil"/>
              <w:left w:val="nil"/>
              <w:bottom w:val="nil"/>
              <w:right w:val="nil"/>
            </w:tcBorders>
            <w:tcMar>
              <w:top w:w="100" w:type="dxa"/>
              <w:left w:w="60" w:type="dxa"/>
              <w:bottom w:w="100" w:type="dxa"/>
              <w:right w:w="60" w:type="dxa"/>
            </w:tcMar>
            <w:hideMark/>
          </w:tcPr>
          <w:p w14:paraId="183F5172"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"Свод правил. Обеспечение антитеррористической защищенности зданий и сооружений. Общие требования проектирования"</w:t>
            </w:r>
          </w:p>
        </w:tc>
      </w:tr>
      <w:tr w:rsidR="008657B7" w:rsidRPr="008657B7" w14:paraId="1E7480BB" w14:textId="77777777" w:rsidTr="008657B7">
        <w:tc>
          <w:tcPr>
            <w:tcW w:w="0" w:type="auto"/>
            <w:tcBorders>
              <w:top w:val="nil"/>
              <w:left w:val="nil"/>
              <w:bottom w:val="nil"/>
              <w:right w:val="nil"/>
            </w:tcBorders>
            <w:tcMar>
              <w:top w:w="100" w:type="dxa"/>
              <w:left w:w="60" w:type="dxa"/>
              <w:bottom w:w="100" w:type="dxa"/>
              <w:right w:w="60" w:type="dxa"/>
            </w:tcMar>
            <w:hideMark/>
          </w:tcPr>
          <w:p w14:paraId="1B369AD8"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12</w:t>
            </w:r>
          </w:p>
        </w:tc>
        <w:tc>
          <w:tcPr>
            <w:tcW w:w="0" w:type="auto"/>
            <w:tcBorders>
              <w:top w:val="nil"/>
              <w:left w:val="nil"/>
              <w:bottom w:val="nil"/>
              <w:right w:val="nil"/>
            </w:tcBorders>
            <w:tcMar>
              <w:top w:w="100" w:type="dxa"/>
              <w:left w:w="60" w:type="dxa"/>
              <w:bottom w:w="100" w:type="dxa"/>
              <w:right w:w="60" w:type="dxa"/>
            </w:tcMar>
            <w:hideMark/>
          </w:tcPr>
          <w:p w14:paraId="18DF0B97" w14:textId="77777777" w:rsidR="008657B7" w:rsidRPr="008657B7" w:rsidRDefault="008657B7" w:rsidP="008657B7">
            <w:pPr>
              <w:spacing w:after="0" w:line="240" w:lineRule="auto"/>
              <w:rPr>
                <w:rFonts w:ascii="Arial" w:eastAsia="Times New Roman" w:hAnsi="Arial" w:cs="Arial"/>
                <w:color w:val="000000"/>
                <w:sz w:val="20"/>
                <w:szCs w:val="20"/>
                <w:lang w:eastAsia="ru-RU"/>
              </w:rPr>
            </w:pPr>
            <w:hyperlink r:id="rId105" w:tooltip="&quot;Типовые требования по технической укрепленности и оборудованию сигнализацией предприятий торговли. ТТ 78.36.001-99&quot; (утв. МВД РФ)" w:history="1">
              <w:r w:rsidRPr="008657B7">
                <w:rPr>
                  <w:rFonts w:ascii="Arial" w:eastAsia="Times New Roman" w:hAnsi="Arial" w:cs="Arial"/>
                  <w:color w:val="0000FF"/>
                  <w:sz w:val="20"/>
                  <w:szCs w:val="20"/>
                  <w:lang w:eastAsia="ru-RU"/>
                </w:rPr>
                <w:t>ТТ 78.36.001-99</w:t>
              </w:r>
            </w:hyperlink>
          </w:p>
        </w:tc>
        <w:tc>
          <w:tcPr>
            <w:tcW w:w="0" w:type="auto"/>
            <w:tcBorders>
              <w:top w:val="nil"/>
              <w:left w:val="nil"/>
              <w:bottom w:val="nil"/>
              <w:right w:val="nil"/>
            </w:tcBorders>
            <w:tcMar>
              <w:top w:w="100" w:type="dxa"/>
              <w:left w:w="60" w:type="dxa"/>
              <w:bottom w:w="100" w:type="dxa"/>
              <w:right w:w="60" w:type="dxa"/>
            </w:tcMar>
            <w:hideMark/>
          </w:tcPr>
          <w:p w14:paraId="3FCC5F65" w14:textId="77777777" w:rsidR="008657B7" w:rsidRPr="008657B7" w:rsidRDefault="008657B7" w:rsidP="008657B7">
            <w:pPr>
              <w:spacing w:after="0" w:line="240" w:lineRule="auto"/>
              <w:jc w:val="both"/>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"Типовые требования по технической укрепленности и оборудованию сигнализацией предприятий торговли"</w:t>
            </w:r>
          </w:p>
        </w:tc>
      </w:tr>
    </w:tbl>
    <w:p w14:paraId="767B5402" w14:textId="77777777" w:rsidR="008657B7" w:rsidRPr="008657B7" w:rsidRDefault="008657B7" w:rsidP="008657B7">
      <w:pPr>
        <w:spacing w:after="0" w:line="240" w:lineRule="auto"/>
        <w:jc w:val="right"/>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Приложение 2</w:t>
      </w:r>
    </w:p>
    <w:p w14:paraId="7452B4E7" w14:textId="77777777" w:rsidR="008657B7" w:rsidRPr="008657B7" w:rsidRDefault="008657B7" w:rsidP="008657B7">
      <w:pPr>
        <w:spacing w:after="0" w:line="240" w:lineRule="auto"/>
        <w:jc w:val="center"/>
        <w:rPr>
          <w:rFonts w:ascii="Arial" w:eastAsia="Times New Roman" w:hAnsi="Arial" w:cs="Arial"/>
          <w:b/>
          <w:bCs/>
          <w:color w:val="000000"/>
          <w:sz w:val="20"/>
          <w:szCs w:val="20"/>
          <w:lang w:eastAsia="ru-RU"/>
        </w:rPr>
      </w:pPr>
      <w:r w:rsidRPr="008657B7">
        <w:rPr>
          <w:rFonts w:ascii="Arial" w:eastAsia="Times New Roman" w:hAnsi="Arial" w:cs="Arial"/>
          <w:b/>
          <w:bCs/>
          <w:color w:val="000000"/>
          <w:sz w:val="20"/>
          <w:szCs w:val="20"/>
          <w:lang w:eastAsia="ru-RU"/>
        </w:rPr>
        <w:t>СПИСОК ЛИТЕРАТУРЫ</w:t>
      </w:r>
    </w:p>
    <w:tbl>
      <w:tblPr>
        <w:tblW w:w="9080" w:type="dxa"/>
        <w:tblCellMar>
          <w:left w:w="0" w:type="dxa"/>
          <w:right w:w="0" w:type="dxa"/>
        </w:tblCellMar>
        <w:tblLook w:val="04A0" w:firstRow="1" w:lastRow="0" w:firstColumn="1" w:lastColumn="0" w:noHBand="0" w:noVBand="1"/>
      </w:tblPr>
      <w:tblGrid>
        <w:gridCol w:w="287"/>
        <w:gridCol w:w="2435"/>
        <w:gridCol w:w="6358"/>
      </w:tblGrid>
      <w:tr w:rsidR="008657B7" w:rsidRPr="008657B7" w14:paraId="1158B918" w14:textId="77777777" w:rsidTr="008657B7">
        <w:tc>
          <w:tcPr>
            <w:tcW w:w="0" w:type="auto"/>
            <w:tcBorders>
              <w:top w:val="nil"/>
              <w:left w:val="nil"/>
              <w:bottom w:val="nil"/>
              <w:right w:val="nil"/>
            </w:tcBorders>
            <w:tcMar>
              <w:top w:w="100" w:type="dxa"/>
              <w:left w:w="60" w:type="dxa"/>
              <w:bottom w:w="100" w:type="dxa"/>
              <w:right w:w="60" w:type="dxa"/>
            </w:tcMar>
            <w:hideMark/>
          </w:tcPr>
          <w:p w14:paraId="23F2FC94"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1.</w:t>
            </w:r>
          </w:p>
        </w:tc>
        <w:tc>
          <w:tcPr>
            <w:tcW w:w="0" w:type="auto"/>
            <w:tcBorders>
              <w:top w:val="nil"/>
              <w:left w:val="nil"/>
              <w:bottom w:val="nil"/>
              <w:right w:val="nil"/>
            </w:tcBorders>
            <w:tcMar>
              <w:top w:w="100" w:type="dxa"/>
              <w:left w:w="60" w:type="dxa"/>
              <w:bottom w:w="100" w:type="dxa"/>
              <w:right w:w="60" w:type="dxa"/>
            </w:tcMar>
            <w:hideMark/>
          </w:tcPr>
          <w:p w14:paraId="3BD07A94"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 xml:space="preserve">А.И. Ларин, С.С. </w:t>
            </w:r>
            <w:proofErr w:type="spellStart"/>
            <w:r w:rsidRPr="008657B7">
              <w:rPr>
                <w:rFonts w:ascii="Arial" w:eastAsia="Times New Roman" w:hAnsi="Arial" w:cs="Arial"/>
                <w:color w:val="000000"/>
                <w:sz w:val="20"/>
                <w:szCs w:val="20"/>
                <w:lang w:eastAsia="ru-RU"/>
              </w:rPr>
              <w:t>Звежинский</w:t>
            </w:r>
            <w:proofErr w:type="spellEnd"/>
          </w:p>
        </w:tc>
        <w:tc>
          <w:tcPr>
            <w:tcW w:w="0" w:type="auto"/>
            <w:tcBorders>
              <w:top w:val="nil"/>
              <w:left w:val="nil"/>
              <w:bottom w:val="nil"/>
              <w:right w:val="nil"/>
            </w:tcBorders>
            <w:tcMar>
              <w:top w:w="100" w:type="dxa"/>
              <w:left w:w="60" w:type="dxa"/>
              <w:bottom w:w="100" w:type="dxa"/>
              <w:right w:w="60" w:type="dxa"/>
            </w:tcMar>
            <w:hideMark/>
          </w:tcPr>
          <w:p w14:paraId="47FB5E2D"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"Заграждение - как элемент комплекса технических средств охраны периметра объекта".</w:t>
            </w:r>
          </w:p>
        </w:tc>
      </w:tr>
      <w:tr w:rsidR="008657B7" w:rsidRPr="008657B7" w14:paraId="1993AECC" w14:textId="77777777" w:rsidTr="008657B7">
        <w:tc>
          <w:tcPr>
            <w:tcW w:w="0" w:type="auto"/>
            <w:tcBorders>
              <w:top w:val="nil"/>
              <w:left w:val="nil"/>
              <w:bottom w:val="nil"/>
              <w:right w:val="nil"/>
            </w:tcBorders>
            <w:tcMar>
              <w:top w:w="100" w:type="dxa"/>
              <w:left w:w="60" w:type="dxa"/>
              <w:bottom w:w="100" w:type="dxa"/>
              <w:right w:w="60" w:type="dxa"/>
            </w:tcMar>
            <w:hideMark/>
          </w:tcPr>
          <w:p w14:paraId="13C191E8"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2.</w:t>
            </w:r>
          </w:p>
        </w:tc>
        <w:tc>
          <w:tcPr>
            <w:tcW w:w="0" w:type="auto"/>
            <w:tcBorders>
              <w:top w:val="nil"/>
              <w:left w:val="nil"/>
              <w:bottom w:val="nil"/>
              <w:right w:val="nil"/>
            </w:tcBorders>
            <w:tcMar>
              <w:top w:w="100" w:type="dxa"/>
              <w:left w:w="60" w:type="dxa"/>
              <w:bottom w:w="100" w:type="dxa"/>
              <w:right w:w="60" w:type="dxa"/>
            </w:tcMar>
            <w:hideMark/>
          </w:tcPr>
          <w:p w14:paraId="04073000"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www.Zaborostroitel.ru.</w:t>
            </w:r>
          </w:p>
        </w:tc>
        <w:tc>
          <w:tcPr>
            <w:tcW w:w="0" w:type="auto"/>
            <w:tcBorders>
              <w:top w:val="nil"/>
              <w:left w:val="nil"/>
              <w:bottom w:val="nil"/>
              <w:right w:val="nil"/>
            </w:tcBorders>
            <w:tcMar>
              <w:top w:w="100" w:type="dxa"/>
              <w:left w:w="60" w:type="dxa"/>
              <w:bottom w:w="100" w:type="dxa"/>
              <w:right w:w="60" w:type="dxa"/>
            </w:tcMar>
            <w:hideMark/>
          </w:tcPr>
          <w:p w14:paraId="22C924C0"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"Забор защитит вас от неприятностей".</w:t>
            </w:r>
          </w:p>
        </w:tc>
      </w:tr>
      <w:tr w:rsidR="008657B7" w:rsidRPr="008657B7" w14:paraId="2D55D65C" w14:textId="77777777" w:rsidTr="008657B7">
        <w:tc>
          <w:tcPr>
            <w:tcW w:w="0" w:type="auto"/>
            <w:tcBorders>
              <w:top w:val="nil"/>
              <w:left w:val="nil"/>
              <w:bottom w:val="nil"/>
              <w:right w:val="nil"/>
            </w:tcBorders>
            <w:tcMar>
              <w:top w:w="100" w:type="dxa"/>
              <w:left w:w="60" w:type="dxa"/>
              <w:bottom w:w="100" w:type="dxa"/>
              <w:right w:w="60" w:type="dxa"/>
            </w:tcMar>
            <w:hideMark/>
          </w:tcPr>
          <w:p w14:paraId="51A581CE"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3.</w:t>
            </w:r>
          </w:p>
        </w:tc>
        <w:tc>
          <w:tcPr>
            <w:tcW w:w="0" w:type="auto"/>
            <w:tcBorders>
              <w:top w:val="nil"/>
              <w:left w:val="nil"/>
              <w:bottom w:val="nil"/>
              <w:right w:val="nil"/>
            </w:tcBorders>
            <w:tcMar>
              <w:top w:w="100" w:type="dxa"/>
              <w:left w:w="60" w:type="dxa"/>
              <w:bottom w:w="100" w:type="dxa"/>
              <w:right w:w="60" w:type="dxa"/>
            </w:tcMar>
            <w:hideMark/>
          </w:tcPr>
          <w:p w14:paraId="5571906E"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А.Г. Зайцев</w:t>
            </w:r>
          </w:p>
        </w:tc>
        <w:tc>
          <w:tcPr>
            <w:tcW w:w="0" w:type="auto"/>
            <w:tcBorders>
              <w:top w:val="nil"/>
              <w:left w:val="nil"/>
              <w:bottom w:val="nil"/>
              <w:right w:val="nil"/>
            </w:tcBorders>
            <w:tcMar>
              <w:top w:w="100" w:type="dxa"/>
              <w:left w:w="60" w:type="dxa"/>
              <w:bottom w:w="100" w:type="dxa"/>
              <w:right w:w="60" w:type="dxa"/>
            </w:tcMar>
            <w:hideMark/>
          </w:tcPr>
          <w:p w14:paraId="00BEA894" w14:textId="77777777" w:rsidR="008657B7" w:rsidRPr="008657B7" w:rsidRDefault="008657B7" w:rsidP="008657B7">
            <w:pPr>
              <w:spacing w:after="0" w:line="240" w:lineRule="auto"/>
              <w:rPr>
                <w:rFonts w:ascii="Arial" w:eastAsia="Times New Roman" w:hAnsi="Arial" w:cs="Arial"/>
                <w:color w:val="000000"/>
                <w:sz w:val="20"/>
                <w:szCs w:val="20"/>
                <w:lang w:eastAsia="ru-RU"/>
              </w:rPr>
            </w:pPr>
            <w:r w:rsidRPr="008657B7">
              <w:rPr>
                <w:rFonts w:ascii="Arial" w:eastAsia="Times New Roman" w:hAnsi="Arial" w:cs="Arial"/>
                <w:color w:val="000000"/>
                <w:sz w:val="20"/>
                <w:szCs w:val="20"/>
                <w:lang w:eastAsia="ru-RU"/>
              </w:rPr>
              <w:t>"Направление развития технических средств и систем охраны в современных условиях" - "Алгоритм безопасности" N 3, 2013 г.</w:t>
            </w:r>
          </w:p>
        </w:tc>
      </w:tr>
    </w:tbl>
    <w:p w14:paraId="199D4FA2" w14:textId="77777777" w:rsidR="00BF1166" w:rsidRDefault="00BF1166"/>
    <w:sectPr w:rsidR="00BF1166" w:rsidSect="008657B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7B7"/>
    <w:rsid w:val="008657B7"/>
    <w:rsid w:val="00BF1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9A3B4"/>
  <w15:chartTrackingRefBased/>
  <w15:docId w15:val="{FB03591E-98CD-42B4-8C8C-40CF19896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8657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657B7"/>
    <w:rPr>
      <w:color w:val="0000FF"/>
      <w:u w:val="single"/>
    </w:rPr>
  </w:style>
  <w:style w:type="character" w:styleId="a4">
    <w:name w:val="FollowedHyperlink"/>
    <w:basedOn w:val="a0"/>
    <w:uiPriority w:val="99"/>
    <w:semiHidden/>
    <w:unhideWhenUsed/>
    <w:rsid w:val="008657B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186989">
      <w:bodyDiv w:val="1"/>
      <w:marLeft w:val="0"/>
      <w:marRight w:val="0"/>
      <w:marTop w:val="0"/>
      <w:marBottom w:val="0"/>
      <w:divBdr>
        <w:top w:val="none" w:sz="0" w:space="0" w:color="auto"/>
        <w:left w:val="none" w:sz="0" w:space="0" w:color="auto"/>
        <w:bottom w:val="none" w:sz="0" w:space="0" w:color="auto"/>
        <w:right w:val="none" w:sz="0" w:space="0" w:color="auto"/>
      </w:divBdr>
      <w:divsChild>
        <w:div w:id="657273333">
          <w:marLeft w:val="0"/>
          <w:marRight w:val="0"/>
          <w:marTop w:val="200"/>
          <w:marBottom w:val="0"/>
          <w:divBdr>
            <w:top w:val="none" w:sz="0" w:space="0" w:color="auto"/>
            <w:left w:val="none" w:sz="0" w:space="0" w:color="auto"/>
            <w:bottom w:val="none" w:sz="0" w:space="0" w:color="auto"/>
            <w:right w:val="none" w:sz="0" w:space="0" w:color="auto"/>
          </w:divBdr>
        </w:div>
        <w:div w:id="754742670">
          <w:marLeft w:val="0"/>
          <w:marRight w:val="0"/>
          <w:marTop w:val="200"/>
          <w:marBottom w:val="0"/>
          <w:divBdr>
            <w:top w:val="none" w:sz="0" w:space="0" w:color="auto"/>
            <w:left w:val="none" w:sz="0" w:space="0" w:color="auto"/>
            <w:bottom w:val="none" w:sz="0" w:space="0" w:color="auto"/>
            <w:right w:val="none" w:sz="0" w:space="0" w:color="auto"/>
          </w:divBdr>
        </w:div>
        <w:div w:id="1752503276">
          <w:marLeft w:val="0"/>
          <w:marRight w:val="0"/>
          <w:marTop w:val="200"/>
          <w:marBottom w:val="0"/>
          <w:divBdr>
            <w:top w:val="none" w:sz="0" w:space="0" w:color="auto"/>
            <w:left w:val="none" w:sz="0" w:space="0" w:color="auto"/>
            <w:bottom w:val="none" w:sz="0" w:space="0" w:color="auto"/>
            <w:right w:val="none" w:sz="0" w:space="0" w:color="auto"/>
          </w:divBdr>
        </w:div>
        <w:div w:id="1152330500">
          <w:marLeft w:val="0"/>
          <w:marRight w:val="0"/>
          <w:marTop w:val="200"/>
          <w:marBottom w:val="0"/>
          <w:divBdr>
            <w:top w:val="none" w:sz="0" w:space="0" w:color="auto"/>
            <w:left w:val="none" w:sz="0" w:space="0" w:color="auto"/>
            <w:bottom w:val="none" w:sz="0" w:space="0" w:color="auto"/>
            <w:right w:val="none" w:sz="0" w:space="0" w:color="auto"/>
          </w:divBdr>
        </w:div>
        <w:div w:id="1494949946">
          <w:marLeft w:val="0"/>
          <w:marRight w:val="0"/>
          <w:marTop w:val="200"/>
          <w:marBottom w:val="0"/>
          <w:divBdr>
            <w:top w:val="none" w:sz="0" w:space="0" w:color="auto"/>
            <w:left w:val="none" w:sz="0" w:space="0" w:color="auto"/>
            <w:bottom w:val="none" w:sz="0" w:space="0" w:color="auto"/>
            <w:right w:val="none" w:sz="0" w:space="0" w:color="auto"/>
          </w:divBdr>
        </w:div>
        <w:div w:id="1668746522">
          <w:marLeft w:val="0"/>
          <w:marRight w:val="0"/>
          <w:marTop w:val="200"/>
          <w:marBottom w:val="0"/>
          <w:divBdr>
            <w:top w:val="none" w:sz="0" w:space="0" w:color="auto"/>
            <w:left w:val="none" w:sz="0" w:space="0" w:color="auto"/>
            <w:bottom w:val="none" w:sz="0" w:space="0" w:color="auto"/>
            <w:right w:val="none" w:sz="0" w:space="0" w:color="auto"/>
          </w:divBdr>
        </w:div>
        <w:div w:id="541132919">
          <w:marLeft w:val="0"/>
          <w:marRight w:val="0"/>
          <w:marTop w:val="200"/>
          <w:marBottom w:val="0"/>
          <w:divBdr>
            <w:top w:val="none" w:sz="0" w:space="0" w:color="auto"/>
            <w:left w:val="none" w:sz="0" w:space="0" w:color="auto"/>
            <w:bottom w:val="none" w:sz="0" w:space="0" w:color="auto"/>
            <w:right w:val="none" w:sz="0" w:space="0" w:color="auto"/>
          </w:divBdr>
        </w:div>
        <w:div w:id="1261450189">
          <w:marLeft w:val="0"/>
          <w:marRight w:val="0"/>
          <w:marTop w:val="200"/>
          <w:marBottom w:val="0"/>
          <w:divBdr>
            <w:top w:val="none" w:sz="0" w:space="0" w:color="auto"/>
            <w:left w:val="none" w:sz="0" w:space="0" w:color="auto"/>
            <w:bottom w:val="none" w:sz="0" w:space="0" w:color="auto"/>
            <w:right w:val="none" w:sz="0" w:space="0" w:color="auto"/>
          </w:divBdr>
        </w:div>
        <w:div w:id="1171457306">
          <w:marLeft w:val="0"/>
          <w:marRight w:val="0"/>
          <w:marTop w:val="200"/>
          <w:marBottom w:val="0"/>
          <w:divBdr>
            <w:top w:val="none" w:sz="0" w:space="0" w:color="auto"/>
            <w:left w:val="none" w:sz="0" w:space="0" w:color="auto"/>
            <w:bottom w:val="none" w:sz="0" w:space="0" w:color="auto"/>
            <w:right w:val="none" w:sz="0" w:space="0" w:color="auto"/>
          </w:divBdr>
        </w:div>
        <w:div w:id="1309092168">
          <w:marLeft w:val="0"/>
          <w:marRight w:val="0"/>
          <w:marTop w:val="200"/>
          <w:marBottom w:val="0"/>
          <w:divBdr>
            <w:top w:val="none" w:sz="0" w:space="0" w:color="auto"/>
            <w:left w:val="none" w:sz="0" w:space="0" w:color="auto"/>
            <w:bottom w:val="none" w:sz="0" w:space="0" w:color="auto"/>
            <w:right w:val="none" w:sz="0" w:space="0" w:color="auto"/>
          </w:divBdr>
        </w:div>
        <w:div w:id="1216772741">
          <w:marLeft w:val="0"/>
          <w:marRight w:val="0"/>
          <w:marTop w:val="200"/>
          <w:marBottom w:val="0"/>
          <w:divBdr>
            <w:top w:val="none" w:sz="0" w:space="0" w:color="auto"/>
            <w:left w:val="none" w:sz="0" w:space="0" w:color="auto"/>
            <w:bottom w:val="none" w:sz="0" w:space="0" w:color="auto"/>
            <w:right w:val="none" w:sz="0" w:space="0" w:color="auto"/>
          </w:divBdr>
        </w:div>
        <w:div w:id="1743091525">
          <w:marLeft w:val="0"/>
          <w:marRight w:val="0"/>
          <w:marTop w:val="200"/>
          <w:marBottom w:val="0"/>
          <w:divBdr>
            <w:top w:val="none" w:sz="0" w:space="0" w:color="auto"/>
            <w:left w:val="none" w:sz="0" w:space="0" w:color="auto"/>
            <w:bottom w:val="none" w:sz="0" w:space="0" w:color="auto"/>
            <w:right w:val="none" w:sz="0" w:space="0" w:color="auto"/>
          </w:divBdr>
        </w:div>
        <w:div w:id="776563894">
          <w:marLeft w:val="0"/>
          <w:marRight w:val="0"/>
          <w:marTop w:val="200"/>
          <w:marBottom w:val="0"/>
          <w:divBdr>
            <w:top w:val="none" w:sz="0" w:space="0" w:color="auto"/>
            <w:left w:val="none" w:sz="0" w:space="0" w:color="auto"/>
            <w:bottom w:val="none" w:sz="0" w:space="0" w:color="auto"/>
            <w:right w:val="none" w:sz="0" w:space="0" w:color="auto"/>
          </w:divBdr>
        </w:div>
        <w:div w:id="634066876">
          <w:marLeft w:val="0"/>
          <w:marRight w:val="0"/>
          <w:marTop w:val="200"/>
          <w:marBottom w:val="0"/>
          <w:divBdr>
            <w:top w:val="none" w:sz="0" w:space="0" w:color="auto"/>
            <w:left w:val="none" w:sz="0" w:space="0" w:color="auto"/>
            <w:bottom w:val="none" w:sz="0" w:space="0" w:color="auto"/>
            <w:right w:val="none" w:sz="0" w:space="0" w:color="auto"/>
          </w:divBdr>
        </w:div>
        <w:div w:id="128321866">
          <w:marLeft w:val="0"/>
          <w:marRight w:val="0"/>
          <w:marTop w:val="200"/>
          <w:marBottom w:val="0"/>
          <w:divBdr>
            <w:top w:val="none" w:sz="0" w:space="0" w:color="auto"/>
            <w:left w:val="none" w:sz="0" w:space="0" w:color="auto"/>
            <w:bottom w:val="none" w:sz="0" w:space="0" w:color="auto"/>
            <w:right w:val="none" w:sz="0" w:space="0" w:color="auto"/>
          </w:divBdr>
        </w:div>
        <w:div w:id="1534463415">
          <w:marLeft w:val="0"/>
          <w:marRight w:val="0"/>
          <w:marTop w:val="200"/>
          <w:marBottom w:val="0"/>
          <w:divBdr>
            <w:top w:val="none" w:sz="0" w:space="0" w:color="auto"/>
            <w:left w:val="none" w:sz="0" w:space="0" w:color="auto"/>
            <w:bottom w:val="none" w:sz="0" w:space="0" w:color="auto"/>
            <w:right w:val="none" w:sz="0" w:space="0" w:color="auto"/>
          </w:divBdr>
        </w:div>
        <w:div w:id="785009290">
          <w:marLeft w:val="0"/>
          <w:marRight w:val="0"/>
          <w:marTop w:val="200"/>
          <w:marBottom w:val="0"/>
          <w:divBdr>
            <w:top w:val="none" w:sz="0" w:space="0" w:color="auto"/>
            <w:left w:val="none" w:sz="0" w:space="0" w:color="auto"/>
            <w:bottom w:val="none" w:sz="0" w:space="0" w:color="auto"/>
            <w:right w:val="none" w:sz="0" w:space="0" w:color="auto"/>
          </w:divBdr>
        </w:div>
        <w:div w:id="637151995">
          <w:marLeft w:val="0"/>
          <w:marRight w:val="0"/>
          <w:marTop w:val="200"/>
          <w:marBottom w:val="0"/>
          <w:divBdr>
            <w:top w:val="none" w:sz="0" w:space="0" w:color="auto"/>
            <w:left w:val="none" w:sz="0" w:space="0" w:color="auto"/>
            <w:bottom w:val="none" w:sz="0" w:space="0" w:color="auto"/>
            <w:right w:val="none" w:sz="0" w:space="0" w:color="auto"/>
          </w:divBdr>
        </w:div>
        <w:div w:id="1687170132">
          <w:marLeft w:val="0"/>
          <w:marRight w:val="0"/>
          <w:marTop w:val="200"/>
          <w:marBottom w:val="0"/>
          <w:divBdr>
            <w:top w:val="none" w:sz="0" w:space="0" w:color="auto"/>
            <w:left w:val="none" w:sz="0" w:space="0" w:color="auto"/>
            <w:bottom w:val="none" w:sz="0" w:space="0" w:color="auto"/>
            <w:right w:val="none" w:sz="0" w:space="0" w:color="auto"/>
          </w:divBdr>
        </w:div>
        <w:div w:id="904023143">
          <w:marLeft w:val="0"/>
          <w:marRight w:val="0"/>
          <w:marTop w:val="200"/>
          <w:marBottom w:val="0"/>
          <w:divBdr>
            <w:top w:val="none" w:sz="0" w:space="0" w:color="auto"/>
            <w:left w:val="none" w:sz="0" w:space="0" w:color="auto"/>
            <w:bottom w:val="none" w:sz="0" w:space="0" w:color="auto"/>
            <w:right w:val="none" w:sz="0" w:space="0" w:color="auto"/>
          </w:divBdr>
        </w:div>
        <w:div w:id="981739828">
          <w:marLeft w:val="0"/>
          <w:marRight w:val="0"/>
          <w:marTop w:val="200"/>
          <w:marBottom w:val="0"/>
          <w:divBdr>
            <w:top w:val="none" w:sz="0" w:space="0" w:color="auto"/>
            <w:left w:val="none" w:sz="0" w:space="0" w:color="auto"/>
            <w:bottom w:val="none" w:sz="0" w:space="0" w:color="auto"/>
            <w:right w:val="none" w:sz="0" w:space="0" w:color="auto"/>
          </w:divBdr>
        </w:div>
        <w:div w:id="987903418">
          <w:marLeft w:val="0"/>
          <w:marRight w:val="0"/>
          <w:marTop w:val="200"/>
          <w:marBottom w:val="0"/>
          <w:divBdr>
            <w:top w:val="none" w:sz="0" w:space="0" w:color="auto"/>
            <w:left w:val="none" w:sz="0" w:space="0" w:color="auto"/>
            <w:bottom w:val="none" w:sz="0" w:space="0" w:color="auto"/>
            <w:right w:val="none" w:sz="0" w:space="0" w:color="auto"/>
          </w:divBdr>
        </w:div>
        <w:div w:id="1089810129">
          <w:marLeft w:val="0"/>
          <w:marRight w:val="0"/>
          <w:marTop w:val="200"/>
          <w:marBottom w:val="0"/>
          <w:divBdr>
            <w:top w:val="none" w:sz="0" w:space="0" w:color="auto"/>
            <w:left w:val="none" w:sz="0" w:space="0" w:color="auto"/>
            <w:bottom w:val="none" w:sz="0" w:space="0" w:color="auto"/>
            <w:right w:val="none" w:sz="0" w:space="0" w:color="auto"/>
          </w:divBdr>
        </w:div>
        <w:div w:id="737552609">
          <w:marLeft w:val="0"/>
          <w:marRight w:val="0"/>
          <w:marTop w:val="200"/>
          <w:marBottom w:val="0"/>
          <w:divBdr>
            <w:top w:val="none" w:sz="0" w:space="0" w:color="auto"/>
            <w:left w:val="none" w:sz="0" w:space="0" w:color="auto"/>
            <w:bottom w:val="none" w:sz="0" w:space="0" w:color="auto"/>
            <w:right w:val="none" w:sz="0" w:space="0" w:color="auto"/>
          </w:divBdr>
        </w:div>
        <w:div w:id="1145466887">
          <w:marLeft w:val="0"/>
          <w:marRight w:val="0"/>
          <w:marTop w:val="200"/>
          <w:marBottom w:val="0"/>
          <w:divBdr>
            <w:top w:val="none" w:sz="0" w:space="0" w:color="auto"/>
            <w:left w:val="none" w:sz="0" w:space="0" w:color="auto"/>
            <w:bottom w:val="none" w:sz="0" w:space="0" w:color="auto"/>
            <w:right w:val="none" w:sz="0" w:space="0" w:color="auto"/>
          </w:divBdr>
        </w:div>
        <w:div w:id="1968655041">
          <w:marLeft w:val="0"/>
          <w:marRight w:val="0"/>
          <w:marTop w:val="200"/>
          <w:marBottom w:val="0"/>
          <w:divBdr>
            <w:top w:val="none" w:sz="0" w:space="0" w:color="auto"/>
            <w:left w:val="none" w:sz="0" w:space="0" w:color="auto"/>
            <w:bottom w:val="none" w:sz="0" w:space="0" w:color="auto"/>
            <w:right w:val="none" w:sz="0" w:space="0" w:color="auto"/>
          </w:divBdr>
        </w:div>
        <w:div w:id="1998874987">
          <w:marLeft w:val="0"/>
          <w:marRight w:val="0"/>
          <w:marTop w:val="200"/>
          <w:marBottom w:val="0"/>
          <w:divBdr>
            <w:top w:val="none" w:sz="0" w:space="0" w:color="auto"/>
            <w:left w:val="none" w:sz="0" w:space="0" w:color="auto"/>
            <w:bottom w:val="none" w:sz="0" w:space="0" w:color="auto"/>
            <w:right w:val="none" w:sz="0" w:space="0" w:color="auto"/>
          </w:divBdr>
        </w:div>
        <w:div w:id="1493059729">
          <w:marLeft w:val="0"/>
          <w:marRight w:val="0"/>
          <w:marTop w:val="200"/>
          <w:marBottom w:val="0"/>
          <w:divBdr>
            <w:top w:val="none" w:sz="0" w:space="0" w:color="auto"/>
            <w:left w:val="none" w:sz="0" w:space="0" w:color="auto"/>
            <w:bottom w:val="none" w:sz="0" w:space="0" w:color="auto"/>
            <w:right w:val="none" w:sz="0" w:space="0" w:color="auto"/>
          </w:divBdr>
        </w:div>
        <w:div w:id="85806796">
          <w:marLeft w:val="0"/>
          <w:marRight w:val="0"/>
          <w:marTop w:val="200"/>
          <w:marBottom w:val="0"/>
          <w:divBdr>
            <w:top w:val="none" w:sz="0" w:space="0" w:color="auto"/>
            <w:left w:val="none" w:sz="0" w:space="0" w:color="auto"/>
            <w:bottom w:val="none" w:sz="0" w:space="0" w:color="auto"/>
            <w:right w:val="none" w:sz="0" w:space="0" w:color="auto"/>
          </w:divBdr>
        </w:div>
        <w:div w:id="82840635">
          <w:marLeft w:val="0"/>
          <w:marRight w:val="0"/>
          <w:marTop w:val="200"/>
          <w:marBottom w:val="0"/>
          <w:divBdr>
            <w:top w:val="none" w:sz="0" w:space="0" w:color="auto"/>
            <w:left w:val="none" w:sz="0" w:space="0" w:color="auto"/>
            <w:bottom w:val="none" w:sz="0" w:space="0" w:color="auto"/>
            <w:right w:val="none" w:sz="0" w:space="0" w:color="auto"/>
          </w:divBdr>
        </w:div>
        <w:div w:id="1004895658">
          <w:marLeft w:val="0"/>
          <w:marRight w:val="0"/>
          <w:marTop w:val="200"/>
          <w:marBottom w:val="0"/>
          <w:divBdr>
            <w:top w:val="none" w:sz="0" w:space="0" w:color="auto"/>
            <w:left w:val="none" w:sz="0" w:space="0" w:color="auto"/>
            <w:bottom w:val="none" w:sz="0" w:space="0" w:color="auto"/>
            <w:right w:val="none" w:sz="0" w:space="0" w:color="auto"/>
          </w:divBdr>
        </w:div>
        <w:div w:id="172959026">
          <w:marLeft w:val="0"/>
          <w:marRight w:val="0"/>
          <w:marTop w:val="200"/>
          <w:marBottom w:val="0"/>
          <w:divBdr>
            <w:top w:val="none" w:sz="0" w:space="0" w:color="auto"/>
            <w:left w:val="none" w:sz="0" w:space="0" w:color="auto"/>
            <w:bottom w:val="none" w:sz="0" w:space="0" w:color="auto"/>
            <w:right w:val="none" w:sz="0" w:space="0" w:color="auto"/>
          </w:divBdr>
        </w:div>
        <w:div w:id="2089228565">
          <w:marLeft w:val="0"/>
          <w:marRight w:val="0"/>
          <w:marTop w:val="200"/>
          <w:marBottom w:val="0"/>
          <w:divBdr>
            <w:top w:val="none" w:sz="0" w:space="0" w:color="auto"/>
            <w:left w:val="none" w:sz="0" w:space="0" w:color="auto"/>
            <w:bottom w:val="none" w:sz="0" w:space="0" w:color="auto"/>
            <w:right w:val="none" w:sz="0" w:space="0" w:color="auto"/>
          </w:divBdr>
        </w:div>
        <w:div w:id="1534919382">
          <w:marLeft w:val="0"/>
          <w:marRight w:val="0"/>
          <w:marTop w:val="200"/>
          <w:marBottom w:val="0"/>
          <w:divBdr>
            <w:top w:val="none" w:sz="0" w:space="0" w:color="auto"/>
            <w:left w:val="none" w:sz="0" w:space="0" w:color="auto"/>
            <w:bottom w:val="none" w:sz="0" w:space="0" w:color="auto"/>
            <w:right w:val="none" w:sz="0" w:space="0" w:color="auto"/>
          </w:divBdr>
        </w:div>
        <w:div w:id="1393892606">
          <w:marLeft w:val="0"/>
          <w:marRight w:val="0"/>
          <w:marTop w:val="200"/>
          <w:marBottom w:val="0"/>
          <w:divBdr>
            <w:top w:val="none" w:sz="0" w:space="0" w:color="auto"/>
            <w:left w:val="none" w:sz="0" w:space="0" w:color="auto"/>
            <w:bottom w:val="none" w:sz="0" w:space="0" w:color="auto"/>
            <w:right w:val="none" w:sz="0" w:space="0" w:color="auto"/>
          </w:divBdr>
        </w:div>
        <w:div w:id="1520777379">
          <w:marLeft w:val="0"/>
          <w:marRight w:val="0"/>
          <w:marTop w:val="200"/>
          <w:marBottom w:val="0"/>
          <w:divBdr>
            <w:top w:val="none" w:sz="0" w:space="0" w:color="auto"/>
            <w:left w:val="none" w:sz="0" w:space="0" w:color="auto"/>
            <w:bottom w:val="none" w:sz="0" w:space="0" w:color="auto"/>
            <w:right w:val="none" w:sz="0" w:space="0" w:color="auto"/>
          </w:divBdr>
        </w:div>
        <w:div w:id="1716856272">
          <w:marLeft w:val="0"/>
          <w:marRight w:val="0"/>
          <w:marTop w:val="200"/>
          <w:marBottom w:val="0"/>
          <w:divBdr>
            <w:top w:val="none" w:sz="0" w:space="0" w:color="auto"/>
            <w:left w:val="none" w:sz="0" w:space="0" w:color="auto"/>
            <w:bottom w:val="none" w:sz="0" w:space="0" w:color="auto"/>
            <w:right w:val="none" w:sz="0" w:space="0" w:color="auto"/>
          </w:divBdr>
        </w:div>
        <w:div w:id="864171281">
          <w:marLeft w:val="0"/>
          <w:marRight w:val="0"/>
          <w:marTop w:val="200"/>
          <w:marBottom w:val="0"/>
          <w:divBdr>
            <w:top w:val="none" w:sz="0" w:space="0" w:color="auto"/>
            <w:left w:val="none" w:sz="0" w:space="0" w:color="auto"/>
            <w:bottom w:val="none" w:sz="0" w:space="0" w:color="auto"/>
            <w:right w:val="none" w:sz="0" w:space="0" w:color="auto"/>
          </w:divBdr>
        </w:div>
        <w:div w:id="1709136350">
          <w:marLeft w:val="0"/>
          <w:marRight w:val="0"/>
          <w:marTop w:val="200"/>
          <w:marBottom w:val="0"/>
          <w:divBdr>
            <w:top w:val="none" w:sz="0" w:space="0" w:color="auto"/>
            <w:left w:val="none" w:sz="0" w:space="0" w:color="auto"/>
            <w:bottom w:val="none" w:sz="0" w:space="0" w:color="auto"/>
            <w:right w:val="none" w:sz="0" w:space="0" w:color="auto"/>
          </w:divBdr>
        </w:div>
        <w:div w:id="850073707">
          <w:marLeft w:val="0"/>
          <w:marRight w:val="0"/>
          <w:marTop w:val="200"/>
          <w:marBottom w:val="0"/>
          <w:divBdr>
            <w:top w:val="none" w:sz="0" w:space="0" w:color="auto"/>
            <w:left w:val="none" w:sz="0" w:space="0" w:color="auto"/>
            <w:bottom w:val="none" w:sz="0" w:space="0" w:color="auto"/>
            <w:right w:val="none" w:sz="0" w:space="0" w:color="auto"/>
          </w:divBdr>
        </w:div>
        <w:div w:id="1349017461">
          <w:marLeft w:val="0"/>
          <w:marRight w:val="0"/>
          <w:marTop w:val="200"/>
          <w:marBottom w:val="0"/>
          <w:divBdr>
            <w:top w:val="none" w:sz="0" w:space="0" w:color="auto"/>
            <w:left w:val="none" w:sz="0" w:space="0" w:color="auto"/>
            <w:bottom w:val="none" w:sz="0" w:space="0" w:color="auto"/>
            <w:right w:val="none" w:sz="0" w:space="0" w:color="auto"/>
          </w:divBdr>
        </w:div>
        <w:div w:id="707485159">
          <w:marLeft w:val="0"/>
          <w:marRight w:val="0"/>
          <w:marTop w:val="200"/>
          <w:marBottom w:val="0"/>
          <w:divBdr>
            <w:top w:val="none" w:sz="0" w:space="0" w:color="auto"/>
            <w:left w:val="none" w:sz="0" w:space="0" w:color="auto"/>
            <w:bottom w:val="none" w:sz="0" w:space="0" w:color="auto"/>
            <w:right w:val="none" w:sz="0" w:space="0" w:color="auto"/>
          </w:divBdr>
        </w:div>
        <w:div w:id="2024017567">
          <w:marLeft w:val="0"/>
          <w:marRight w:val="0"/>
          <w:marTop w:val="200"/>
          <w:marBottom w:val="0"/>
          <w:divBdr>
            <w:top w:val="none" w:sz="0" w:space="0" w:color="auto"/>
            <w:left w:val="none" w:sz="0" w:space="0" w:color="auto"/>
            <w:bottom w:val="none" w:sz="0" w:space="0" w:color="auto"/>
            <w:right w:val="none" w:sz="0" w:space="0" w:color="auto"/>
          </w:divBdr>
        </w:div>
        <w:div w:id="1697730964">
          <w:marLeft w:val="0"/>
          <w:marRight w:val="0"/>
          <w:marTop w:val="200"/>
          <w:marBottom w:val="0"/>
          <w:divBdr>
            <w:top w:val="none" w:sz="0" w:space="0" w:color="auto"/>
            <w:left w:val="none" w:sz="0" w:space="0" w:color="auto"/>
            <w:bottom w:val="none" w:sz="0" w:space="0" w:color="auto"/>
            <w:right w:val="none" w:sz="0" w:space="0" w:color="auto"/>
          </w:divBdr>
        </w:div>
        <w:div w:id="1055814863">
          <w:marLeft w:val="0"/>
          <w:marRight w:val="0"/>
          <w:marTop w:val="200"/>
          <w:marBottom w:val="0"/>
          <w:divBdr>
            <w:top w:val="none" w:sz="0" w:space="0" w:color="auto"/>
            <w:left w:val="none" w:sz="0" w:space="0" w:color="auto"/>
            <w:bottom w:val="none" w:sz="0" w:space="0" w:color="auto"/>
            <w:right w:val="none" w:sz="0" w:space="0" w:color="auto"/>
          </w:divBdr>
        </w:div>
        <w:div w:id="1471753763">
          <w:marLeft w:val="0"/>
          <w:marRight w:val="0"/>
          <w:marTop w:val="200"/>
          <w:marBottom w:val="0"/>
          <w:divBdr>
            <w:top w:val="none" w:sz="0" w:space="0" w:color="auto"/>
            <w:left w:val="none" w:sz="0" w:space="0" w:color="auto"/>
            <w:bottom w:val="none" w:sz="0" w:space="0" w:color="auto"/>
            <w:right w:val="none" w:sz="0" w:space="0" w:color="auto"/>
          </w:divBdr>
        </w:div>
        <w:div w:id="230704195">
          <w:marLeft w:val="0"/>
          <w:marRight w:val="0"/>
          <w:marTop w:val="200"/>
          <w:marBottom w:val="0"/>
          <w:divBdr>
            <w:top w:val="none" w:sz="0" w:space="0" w:color="auto"/>
            <w:left w:val="none" w:sz="0" w:space="0" w:color="auto"/>
            <w:bottom w:val="none" w:sz="0" w:space="0" w:color="auto"/>
            <w:right w:val="none" w:sz="0" w:space="0" w:color="auto"/>
          </w:divBdr>
        </w:div>
        <w:div w:id="1300917118">
          <w:marLeft w:val="0"/>
          <w:marRight w:val="0"/>
          <w:marTop w:val="200"/>
          <w:marBottom w:val="0"/>
          <w:divBdr>
            <w:top w:val="none" w:sz="0" w:space="0" w:color="auto"/>
            <w:left w:val="none" w:sz="0" w:space="0" w:color="auto"/>
            <w:bottom w:val="none" w:sz="0" w:space="0" w:color="auto"/>
            <w:right w:val="none" w:sz="0" w:space="0" w:color="auto"/>
          </w:divBdr>
        </w:div>
        <w:div w:id="1893884739">
          <w:marLeft w:val="0"/>
          <w:marRight w:val="0"/>
          <w:marTop w:val="200"/>
          <w:marBottom w:val="0"/>
          <w:divBdr>
            <w:top w:val="none" w:sz="0" w:space="0" w:color="auto"/>
            <w:left w:val="none" w:sz="0" w:space="0" w:color="auto"/>
            <w:bottom w:val="none" w:sz="0" w:space="0" w:color="auto"/>
            <w:right w:val="none" w:sz="0" w:space="0" w:color="auto"/>
          </w:divBdr>
        </w:div>
        <w:div w:id="497383153">
          <w:marLeft w:val="0"/>
          <w:marRight w:val="0"/>
          <w:marTop w:val="200"/>
          <w:marBottom w:val="0"/>
          <w:divBdr>
            <w:top w:val="none" w:sz="0" w:space="0" w:color="auto"/>
            <w:left w:val="none" w:sz="0" w:space="0" w:color="auto"/>
            <w:bottom w:val="none" w:sz="0" w:space="0" w:color="auto"/>
            <w:right w:val="none" w:sz="0" w:space="0" w:color="auto"/>
          </w:divBdr>
        </w:div>
        <w:div w:id="344331834">
          <w:marLeft w:val="0"/>
          <w:marRight w:val="0"/>
          <w:marTop w:val="200"/>
          <w:marBottom w:val="0"/>
          <w:divBdr>
            <w:top w:val="none" w:sz="0" w:space="0" w:color="auto"/>
            <w:left w:val="none" w:sz="0" w:space="0" w:color="auto"/>
            <w:bottom w:val="none" w:sz="0" w:space="0" w:color="auto"/>
            <w:right w:val="none" w:sz="0" w:space="0" w:color="auto"/>
          </w:divBdr>
        </w:div>
        <w:div w:id="947930042">
          <w:marLeft w:val="0"/>
          <w:marRight w:val="0"/>
          <w:marTop w:val="200"/>
          <w:marBottom w:val="0"/>
          <w:divBdr>
            <w:top w:val="none" w:sz="0" w:space="0" w:color="auto"/>
            <w:left w:val="none" w:sz="0" w:space="0" w:color="auto"/>
            <w:bottom w:val="none" w:sz="0" w:space="0" w:color="auto"/>
            <w:right w:val="none" w:sz="0" w:space="0" w:color="auto"/>
          </w:divBdr>
        </w:div>
        <w:div w:id="1636451839">
          <w:marLeft w:val="0"/>
          <w:marRight w:val="0"/>
          <w:marTop w:val="200"/>
          <w:marBottom w:val="0"/>
          <w:divBdr>
            <w:top w:val="none" w:sz="0" w:space="0" w:color="auto"/>
            <w:left w:val="none" w:sz="0" w:space="0" w:color="auto"/>
            <w:bottom w:val="none" w:sz="0" w:space="0" w:color="auto"/>
            <w:right w:val="none" w:sz="0" w:space="0" w:color="auto"/>
          </w:divBdr>
        </w:div>
        <w:div w:id="1936205779">
          <w:marLeft w:val="0"/>
          <w:marRight w:val="0"/>
          <w:marTop w:val="200"/>
          <w:marBottom w:val="0"/>
          <w:divBdr>
            <w:top w:val="none" w:sz="0" w:space="0" w:color="auto"/>
            <w:left w:val="none" w:sz="0" w:space="0" w:color="auto"/>
            <w:bottom w:val="none" w:sz="0" w:space="0" w:color="auto"/>
            <w:right w:val="none" w:sz="0" w:space="0" w:color="auto"/>
          </w:divBdr>
        </w:div>
        <w:div w:id="1733692529">
          <w:marLeft w:val="0"/>
          <w:marRight w:val="0"/>
          <w:marTop w:val="200"/>
          <w:marBottom w:val="0"/>
          <w:divBdr>
            <w:top w:val="none" w:sz="0" w:space="0" w:color="auto"/>
            <w:left w:val="none" w:sz="0" w:space="0" w:color="auto"/>
            <w:bottom w:val="none" w:sz="0" w:space="0" w:color="auto"/>
            <w:right w:val="none" w:sz="0" w:space="0" w:color="auto"/>
          </w:divBdr>
        </w:div>
        <w:div w:id="1205017471">
          <w:marLeft w:val="0"/>
          <w:marRight w:val="0"/>
          <w:marTop w:val="200"/>
          <w:marBottom w:val="0"/>
          <w:divBdr>
            <w:top w:val="none" w:sz="0" w:space="0" w:color="auto"/>
            <w:left w:val="none" w:sz="0" w:space="0" w:color="auto"/>
            <w:bottom w:val="none" w:sz="0" w:space="0" w:color="auto"/>
            <w:right w:val="none" w:sz="0" w:space="0" w:color="auto"/>
          </w:divBdr>
        </w:div>
        <w:div w:id="1933122825">
          <w:marLeft w:val="0"/>
          <w:marRight w:val="0"/>
          <w:marTop w:val="200"/>
          <w:marBottom w:val="0"/>
          <w:divBdr>
            <w:top w:val="none" w:sz="0" w:space="0" w:color="auto"/>
            <w:left w:val="none" w:sz="0" w:space="0" w:color="auto"/>
            <w:bottom w:val="none" w:sz="0" w:space="0" w:color="auto"/>
            <w:right w:val="none" w:sz="0" w:space="0" w:color="auto"/>
          </w:divBdr>
        </w:div>
        <w:div w:id="2135979888">
          <w:marLeft w:val="0"/>
          <w:marRight w:val="0"/>
          <w:marTop w:val="200"/>
          <w:marBottom w:val="0"/>
          <w:divBdr>
            <w:top w:val="none" w:sz="0" w:space="0" w:color="auto"/>
            <w:left w:val="none" w:sz="0" w:space="0" w:color="auto"/>
            <w:bottom w:val="none" w:sz="0" w:space="0" w:color="auto"/>
            <w:right w:val="none" w:sz="0" w:space="0" w:color="auto"/>
          </w:divBdr>
        </w:div>
        <w:div w:id="606546849">
          <w:marLeft w:val="0"/>
          <w:marRight w:val="0"/>
          <w:marTop w:val="200"/>
          <w:marBottom w:val="0"/>
          <w:divBdr>
            <w:top w:val="none" w:sz="0" w:space="0" w:color="auto"/>
            <w:left w:val="none" w:sz="0" w:space="0" w:color="auto"/>
            <w:bottom w:val="none" w:sz="0" w:space="0" w:color="auto"/>
            <w:right w:val="none" w:sz="0" w:space="0" w:color="auto"/>
          </w:divBdr>
        </w:div>
        <w:div w:id="1355158126">
          <w:marLeft w:val="0"/>
          <w:marRight w:val="0"/>
          <w:marTop w:val="200"/>
          <w:marBottom w:val="0"/>
          <w:divBdr>
            <w:top w:val="none" w:sz="0" w:space="0" w:color="auto"/>
            <w:left w:val="none" w:sz="0" w:space="0" w:color="auto"/>
            <w:bottom w:val="none" w:sz="0" w:space="0" w:color="auto"/>
            <w:right w:val="none" w:sz="0" w:space="0" w:color="auto"/>
          </w:divBdr>
        </w:div>
        <w:div w:id="586963265">
          <w:marLeft w:val="0"/>
          <w:marRight w:val="0"/>
          <w:marTop w:val="200"/>
          <w:marBottom w:val="0"/>
          <w:divBdr>
            <w:top w:val="none" w:sz="0" w:space="0" w:color="auto"/>
            <w:left w:val="none" w:sz="0" w:space="0" w:color="auto"/>
            <w:bottom w:val="none" w:sz="0" w:space="0" w:color="auto"/>
            <w:right w:val="none" w:sz="0" w:space="0" w:color="auto"/>
          </w:divBdr>
        </w:div>
        <w:div w:id="1017729568">
          <w:marLeft w:val="0"/>
          <w:marRight w:val="0"/>
          <w:marTop w:val="200"/>
          <w:marBottom w:val="0"/>
          <w:divBdr>
            <w:top w:val="none" w:sz="0" w:space="0" w:color="auto"/>
            <w:left w:val="none" w:sz="0" w:space="0" w:color="auto"/>
            <w:bottom w:val="none" w:sz="0" w:space="0" w:color="auto"/>
            <w:right w:val="none" w:sz="0" w:space="0" w:color="auto"/>
          </w:divBdr>
        </w:div>
        <w:div w:id="865799222">
          <w:marLeft w:val="0"/>
          <w:marRight w:val="0"/>
          <w:marTop w:val="200"/>
          <w:marBottom w:val="0"/>
          <w:divBdr>
            <w:top w:val="none" w:sz="0" w:space="0" w:color="auto"/>
            <w:left w:val="none" w:sz="0" w:space="0" w:color="auto"/>
            <w:bottom w:val="none" w:sz="0" w:space="0" w:color="auto"/>
            <w:right w:val="none" w:sz="0" w:space="0" w:color="auto"/>
          </w:divBdr>
        </w:div>
        <w:div w:id="1967814768">
          <w:marLeft w:val="0"/>
          <w:marRight w:val="0"/>
          <w:marTop w:val="200"/>
          <w:marBottom w:val="0"/>
          <w:divBdr>
            <w:top w:val="none" w:sz="0" w:space="0" w:color="auto"/>
            <w:left w:val="none" w:sz="0" w:space="0" w:color="auto"/>
            <w:bottom w:val="none" w:sz="0" w:space="0" w:color="auto"/>
            <w:right w:val="none" w:sz="0" w:space="0" w:color="auto"/>
          </w:divBdr>
        </w:div>
        <w:div w:id="187451014">
          <w:marLeft w:val="0"/>
          <w:marRight w:val="0"/>
          <w:marTop w:val="200"/>
          <w:marBottom w:val="0"/>
          <w:divBdr>
            <w:top w:val="none" w:sz="0" w:space="0" w:color="auto"/>
            <w:left w:val="none" w:sz="0" w:space="0" w:color="auto"/>
            <w:bottom w:val="none" w:sz="0" w:space="0" w:color="auto"/>
            <w:right w:val="none" w:sz="0" w:space="0" w:color="auto"/>
          </w:divBdr>
        </w:div>
        <w:div w:id="520556386">
          <w:marLeft w:val="0"/>
          <w:marRight w:val="0"/>
          <w:marTop w:val="200"/>
          <w:marBottom w:val="0"/>
          <w:divBdr>
            <w:top w:val="none" w:sz="0" w:space="0" w:color="auto"/>
            <w:left w:val="none" w:sz="0" w:space="0" w:color="auto"/>
            <w:bottom w:val="none" w:sz="0" w:space="0" w:color="auto"/>
            <w:right w:val="none" w:sz="0" w:space="0" w:color="auto"/>
          </w:divBdr>
        </w:div>
        <w:div w:id="907106705">
          <w:marLeft w:val="0"/>
          <w:marRight w:val="0"/>
          <w:marTop w:val="200"/>
          <w:marBottom w:val="0"/>
          <w:divBdr>
            <w:top w:val="none" w:sz="0" w:space="0" w:color="auto"/>
            <w:left w:val="none" w:sz="0" w:space="0" w:color="auto"/>
            <w:bottom w:val="none" w:sz="0" w:space="0" w:color="auto"/>
            <w:right w:val="none" w:sz="0" w:space="0" w:color="auto"/>
          </w:divBdr>
        </w:div>
        <w:div w:id="849176799">
          <w:marLeft w:val="0"/>
          <w:marRight w:val="0"/>
          <w:marTop w:val="200"/>
          <w:marBottom w:val="0"/>
          <w:divBdr>
            <w:top w:val="none" w:sz="0" w:space="0" w:color="auto"/>
            <w:left w:val="none" w:sz="0" w:space="0" w:color="auto"/>
            <w:bottom w:val="none" w:sz="0" w:space="0" w:color="auto"/>
            <w:right w:val="none" w:sz="0" w:space="0" w:color="auto"/>
          </w:divBdr>
        </w:div>
        <w:div w:id="1250582871">
          <w:marLeft w:val="0"/>
          <w:marRight w:val="0"/>
          <w:marTop w:val="200"/>
          <w:marBottom w:val="0"/>
          <w:divBdr>
            <w:top w:val="none" w:sz="0" w:space="0" w:color="auto"/>
            <w:left w:val="none" w:sz="0" w:space="0" w:color="auto"/>
            <w:bottom w:val="none" w:sz="0" w:space="0" w:color="auto"/>
            <w:right w:val="none" w:sz="0" w:space="0" w:color="auto"/>
          </w:divBdr>
        </w:div>
        <w:div w:id="1734310020">
          <w:marLeft w:val="0"/>
          <w:marRight w:val="0"/>
          <w:marTop w:val="200"/>
          <w:marBottom w:val="0"/>
          <w:divBdr>
            <w:top w:val="none" w:sz="0" w:space="0" w:color="auto"/>
            <w:left w:val="none" w:sz="0" w:space="0" w:color="auto"/>
            <w:bottom w:val="none" w:sz="0" w:space="0" w:color="auto"/>
            <w:right w:val="none" w:sz="0" w:space="0" w:color="auto"/>
          </w:divBdr>
        </w:div>
        <w:div w:id="514225896">
          <w:marLeft w:val="0"/>
          <w:marRight w:val="0"/>
          <w:marTop w:val="200"/>
          <w:marBottom w:val="0"/>
          <w:divBdr>
            <w:top w:val="none" w:sz="0" w:space="0" w:color="auto"/>
            <w:left w:val="none" w:sz="0" w:space="0" w:color="auto"/>
            <w:bottom w:val="none" w:sz="0" w:space="0" w:color="auto"/>
            <w:right w:val="none" w:sz="0" w:space="0" w:color="auto"/>
          </w:divBdr>
        </w:div>
        <w:div w:id="1390374863">
          <w:marLeft w:val="0"/>
          <w:marRight w:val="0"/>
          <w:marTop w:val="200"/>
          <w:marBottom w:val="0"/>
          <w:divBdr>
            <w:top w:val="none" w:sz="0" w:space="0" w:color="auto"/>
            <w:left w:val="none" w:sz="0" w:space="0" w:color="auto"/>
            <w:bottom w:val="none" w:sz="0" w:space="0" w:color="auto"/>
            <w:right w:val="none" w:sz="0" w:space="0" w:color="auto"/>
          </w:divBdr>
        </w:div>
        <w:div w:id="2044205752">
          <w:marLeft w:val="0"/>
          <w:marRight w:val="0"/>
          <w:marTop w:val="200"/>
          <w:marBottom w:val="0"/>
          <w:divBdr>
            <w:top w:val="none" w:sz="0" w:space="0" w:color="auto"/>
            <w:left w:val="none" w:sz="0" w:space="0" w:color="auto"/>
            <w:bottom w:val="none" w:sz="0" w:space="0" w:color="auto"/>
            <w:right w:val="none" w:sz="0" w:space="0" w:color="auto"/>
          </w:divBdr>
        </w:div>
        <w:div w:id="386956638">
          <w:marLeft w:val="0"/>
          <w:marRight w:val="0"/>
          <w:marTop w:val="200"/>
          <w:marBottom w:val="0"/>
          <w:divBdr>
            <w:top w:val="none" w:sz="0" w:space="0" w:color="auto"/>
            <w:left w:val="none" w:sz="0" w:space="0" w:color="auto"/>
            <w:bottom w:val="none" w:sz="0" w:space="0" w:color="auto"/>
            <w:right w:val="none" w:sz="0" w:space="0" w:color="auto"/>
          </w:divBdr>
        </w:div>
        <w:div w:id="813303825">
          <w:marLeft w:val="0"/>
          <w:marRight w:val="0"/>
          <w:marTop w:val="200"/>
          <w:marBottom w:val="0"/>
          <w:divBdr>
            <w:top w:val="none" w:sz="0" w:space="0" w:color="auto"/>
            <w:left w:val="none" w:sz="0" w:space="0" w:color="auto"/>
            <w:bottom w:val="none" w:sz="0" w:space="0" w:color="auto"/>
            <w:right w:val="none" w:sz="0" w:space="0" w:color="auto"/>
          </w:divBdr>
        </w:div>
        <w:div w:id="24452980">
          <w:marLeft w:val="0"/>
          <w:marRight w:val="0"/>
          <w:marTop w:val="200"/>
          <w:marBottom w:val="0"/>
          <w:divBdr>
            <w:top w:val="none" w:sz="0" w:space="0" w:color="auto"/>
            <w:left w:val="none" w:sz="0" w:space="0" w:color="auto"/>
            <w:bottom w:val="none" w:sz="0" w:space="0" w:color="auto"/>
            <w:right w:val="none" w:sz="0" w:space="0" w:color="auto"/>
          </w:divBdr>
        </w:div>
        <w:div w:id="1225750059">
          <w:marLeft w:val="0"/>
          <w:marRight w:val="0"/>
          <w:marTop w:val="200"/>
          <w:marBottom w:val="0"/>
          <w:divBdr>
            <w:top w:val="none" w:sz="0" w:space="0" w:color="auto"/>
            <w:left w:val="none" w:sz="0" w:space="0" w:color="auto"/>
            <w:bottom w:val="none" w:sz="0" w:space="0" w:color="auto"/>
            <w:right w:val="none" w:sz="0" w:space="0" w:color="auto"/>
          </w:divBdr>
        </w:div>
        <w:div w:id="1952781087">
          <w:marLeft w:val="0"/>
          <w:marRight w:val="0"/>
          <w:marTop w:val="200"/>
          <w:marBottom w:val="0"/>
          <w:divBdr>
            <w:top w:val="none" w:sz="0" w:space="0" w:color="auto"/>
            <w:left w:val="none" w:sz="0" w:space="0" w:color="auto"/>
            <w:bottom w:val="none" w:sz="0" w:space="0" w:color="auto"/>
            <w:right w:val="none" w:sz="0" w:space="0" w:color="auto"/>
          </w:divBdr>
        </w:div>
        <w:div w:id="185872240">
          <w:marLeft w:val="0"/>
          <w:marRight w:val="0"/>
          <w:marTop w:val="200"/>
          <w:marBottom w:val="0"/>
          <w:divBdr>
            <w:top w:val="none" w:sz="0" w:space="0" w:color="auto"/>
            <w:left w:val="none" w:sz="0" w:space="0" w:color="auto"/>
            <w:bottom w:val="none" w:sz="0" w:space="0" w:color="auto"/>
            <w:right w:val="none" w:sz="0" w:space="0" w:color="auto"/>
          </w:divBdr>
        </w:div>
        <w:div w:id="1742212757">
          <w:marLeft w:val="0"/>
          <w:marRight w:val="0"/>
          <w:marTop w:val="200"/>
          <w:marBottom w:val="0"/>
          <w:divBdr>
            <w:top w:val="none" w:sz="0" w:space="0" w:color="auto"/>
            <w:left w:val="none" w:sz="0" w:space="0" w:color="auto"/>
            <w:bottom w:val="none" w:sz="0" w:space="0" w:color="auto"/>
            <w:right w:val="none" w:sz="0" w:space="0" w:color="auto"/>
          </w:divBdr>
        </w:div>
        <w:div w:id="1713459068">
          <w:marLeft w:val="0"/>
          <w:marRight w:val="0"/>
          <w:marTop w:val="200"/>
          <w:marBottom w:val="0"/>
          <w:divBdr>
            <w:top w:val="none" w:sz="0" w:space="0" w:color="auto"/>
            <w:left w:val="none" w:sz="0" w:space="0" w:color="auto"/>
            <w:bottom w:val="none" w:sz="0" w:space="0" w:color="auto"/>
            <w:right w:val="none" w:sz="0" w:space="0" w:color="auto"/>
          </w:divBdr>
        </w:div>
        <w:div w:id="1784810943">
          <w:marLeft w:val="0"/>
          <w:marRight w:val="0"/>
          <w:marTop w:val="200"/>
          <w:marBottom w:val="0"/>
          <w:divBdr>
            <w:top w:val="none" w:sz="0" w:space="0" w:color="auto"/>
            <w:left w:val="none" w:sz="0" w:space="0" w:color="auto"/>
            <w:bottom w:val="none" w:sz="0" w:space="0" w:color="auto"/>
            <w:right w:val="none" w:sz="0" w:space="0" w:color="auto"/>
          </w:divBdr>
        </w:div>
        <w:div w:id="1584678778">
          <w:marLeft w:val="0"/>
          <w:marRight w:val="0"/>
          <w:marTop w:val="200"/>
          <w:marBottom w:val="0"/>
          <w:divBdr>
            <w:top w:val="none" w:sz="0" w:space="0" w:color="auto"/>
            <w:left w:val="none" w:sz="0" w:space="0" w:color="auto"/>
            <w:bottom w:val="none" w:sz="0" w:space="0" w:color="auto"/>
            <w:right w:val="none" w:sz="0" w:space="0" w:color="auto"/>
          </w:divBdr>
        </w:div>
        <w:div w:id="1117216378">
          <w:marLeft w:val="0"/>
          <w:marRight w:val="0"/>
          <w:marTop w:val="200"/>
          <w:marBottom w:val="0"/>
          <w:divBdr>
            <w:top w:val="none" w:sz="0" w:space="0" w:color="auto"/>
            <w:left w:val="none" w:sz="0" w:space="0" w:color="auto"/>
            <w:bottom w:val="none" w:sz="0" w:space="0" w:color="auto"/>
            <w:right w:val="none" w:sz="0" w:space="0" w:color="auto"/>
          </w:divBdr>
        </w:div>
        <w:div w:id="341129958">
          <w:marLeft w:val="0"/>
          <w:marRight w:val="0"/>
          <w:marTop w:val="200"/>
          <w:marBottom w:val="0"/>
          <w:divBdr>
            <w:top w:val="none" w:sz="0" w:space="0" w:color="auto"/>
            <w:left w:val="none" w:sz="0" w:space="0" w:color="auto"/>
            <w:bottom w:val="none" w:sz="0" w:space="0" w:color="auto"/>
            <w:right w:val="none" w:sz="0" w:space="0" w:color="auto"/>
          </w:divBdr>
        </w:div>
        <w:div w:id="663507153">
          <w:marLeft w:val="0"/>
          <w:marRight w:val="0"/>
          <w:marTop w:val="200"/>
          <w:marBottom w:val="0"/>
          <w:divBdr>
            <w:top w:val="none" w:sz="0" w:space="0" w:color="auto"/>
            <w:left w:val="none" w:sz="0" w:space="0" w:color="auto"/>
            <w:bottom w:val="none" w:sz="0" w:space="0" w:color="auto"/>
            <w:right w:val="none" w:sz="0" w:space="0" w:color="auto"/>
          </w:divBdr>
        </w:div>
        <w:div w:id="2079134339">
          <w:marLeft w:val="0"/>
          <w:marRight w:val="0"/>
          <w:marTop w:val="200"/>
          <w:marBottom w:val="0"/>
          <w:divBdr>
            <w:top w:val="none" w:sz="0" w:space="0" w:color="auto"/>
            <w:left w:val="none" w:sz="0" w:space="0" w:color="auto"/>
            <w:bottom w:val="none" w:sz="0" w:space="0" w:color="auto"/>
            <w:right w:val="none" w:sz="0" w:space="0" w:color="auto"/>
          </w:divBdr>
        </w:div>
        <w:div w:id="753866717">
          <w:marLeft w:val="0"/>
          <w:marRight w:val="0"/>
          <w:marTop w:val="200"/>
          <w:marBottom w:val="0"/>
          <w:divBdr>
            <w:top w:val="none" w:sz="0" w:space="0" w:color="auto"/>
            <w:left w:val="none" w:sz="0" w:space="0" w:color="auto"/>
            <w:bottom w:val="none" w:sz="0" w:space="0" w:color="auto"/>
            <w:right w:val="none" w:sz="0" w:space="0" w:color="auto"/>
          </w:divBdr>
        </w:div>
        <w:div w:id="1992445275">
          <w:marLeft w:val="0"/>
          <w:marRight w:val="0"/>
          <w:marTop w:val="200"/>
          <w:marBottom w:val="0"/>
          <w:divBdr>
            <w:top w:val="none" w:sz="0" w:space="0" w:color="auto"/>
            <w:left w:val="none" w:sz="0" w:space="0" w:color="auto"/>
            <w:bottom w:val="none" w:sz="0" w:space="0" w:color="auto"/>
            <w:right w:val="none" w:sz="0" w:space="0" w:color="auto"/>
          </w:divBdr>
        </w:div>
        <w:div w:id="691422054">
          <w:marLeft w:val="0"/>
          <w:marRight w:val="0"/>
          <w:marTop w:val="200"/>
          <w:marBottom w:val="0"/>
          <w:divBdr>
            <w:top w:val="none" w:sz="0" w:space="0" w:color="auto"/>
            <w:left w:val="none" w:sz="0" w:space="0" w:color="auto"/>
            <w:bottom w:val="none" w:sz="0" w:space="0" w:color="auto"/>
            <w:right w:val="none" w:sz="0" w:space="0" w:color="auto"/>
          </w:divBdr>
        </w:div>
        <w:div w:id="1143961924">
          <w:marLeft w:val="0"/>
          <w:marRight w:val="0"/>
          <w:marTop w:val="200"/>
          <w:marBottom w:val="0"/>
          <w:divBdr>
            <w:top w:val="none" w:sz="0" w:space="0" w:color="auto"/>
            <w:left w:val="none" w:sz="0" w:space="0" w:color="auto"/>
            <w:bottom w:val="none" w:sz="0" w:space="0" w:color="auto"/>
            <w:right w:val="none" w:sz="0" w:space="0" w:color="auto"/>
          </w:divBdr>
        </w:div>
        <w:div w:id="1246382736">
          <w:marLeft w:val="0"/>
          <w:marRight w:val="0"/>
          <w:marTop w:val="200"/>
          <w:marBottom w:val="0"/>
          <w:divBdr>
            <w:top w:val="none" w:sz="0" w:space="0" w:color="auto"/>
            <w:left w:val="none" w:sz="0" w:space="0" w:color="auto"/>
            <w:bottom w:val="none" w:sz="0" w:space="0" w:color="auto"/>
            <w:right w:val="none" w:sz="0" w:space="0" w:color="auto"/>
          </w:divBdr>
        </w:div>
        <w:div w:id="291794255">
          <w:marLeft w:val="0"/>
          <w:marRight w:val="0"/>
          <w:marTop w:val="200"/>
          <w:marBottom w:val="0"/>
          <w:divBdr>
            <w:top w:val="none" w:sz="0" w:space="0" w:color="auto"/>
            <w:left w:val="none" w:sz="0" w:space="0" w:color="auto"/>
            <w:bottom w:val="none" w:sz="0" w:space="0" w:color="auto"/>
            <w:right w:val="none" w:sz="0" w:space="0" w:color="auto"/>
          </w:divBdr>
        </w:div>
        <w:div w:id="704478288">
          <w:marLeft w:val="0"/>
          <w:marRight w:val="0"/>
          <w:marTop w:val="200"/>
          <w:marBottom w:val="0"/>
          <w:divBdr>
            <w:top w:val="none" w:sz="0" w:space="0" w:color="auto"/>
            <w:left w:val="none" w:sz="0" w:space="0" w:color="auto"/>
            <w:bottom w:val="none" w:sz="0" w:space="0" w:color="auto"/>
            <w:right w:val="none" w:sz="0" w:space="0" w:color="auto"/>
          </w:divBdr>
        </w:div>
        <w:div w:id="1170607264">
          <w:marLeft w:val="0"/>
          <w:marRight w:val="0"/>
          <w:marTop w:val="200"/>
          <w:marBottom w:val="0"/>
          <w:divBdr>
            <w:top w:val="none" w:sz="0" w:space="0" w:color="auto"/>
            <w:left w:val="none" w:sz="0" w:space="0" w:color="auto"/>
            <w:bottom w:val="none" w:sz="0" w:space="0" w:color="auto"/>
            <w:right w:val="none" w:sz="0" w:space="0" w:color="auto"/>
          </w:divBdr>
        </w:div>
        <w:div w:id="1878345903">
          <w:marLeft w:val="0"/>
          <w:marRight w:val="0"/>
          <w:marTop w:val="200"/>
          <w:marBottom w:val="0"/>
          <w:divBdr>
            <w:top w:val="none" w:sz="0" w:space="0" w:color="auto"/>
            <w:left w:val="none" w:sz="0" w:space="0" w:color="auto"/>
            <w:bottom w:val="none" w:sz="0" w:space="0" w:color="auto"/>
            <w:right w:val="none" w:sz="0" w:space="0" w:color="auto"/>
          </w:divBdr>
        </w:div>
        <w:div w:id="1862626816">
          <w:marLeft w:val="0"/>
          <w:marRight w:val="0"/>
          <w:marTop w:val="200"/>
          <w:marBottom w:val="0"/>
          <w:divBdr>
            <w:top w:val="none" w:sz="0" w:space="0" w:color="auto"/>
            <w:left w:val="none" w:sz="0" w:space="0" w:color="auto"/>
            <w:bottom w:val="none" w:sz="0" w:space="0" w:color="auto"/>
            <w:right w:val="none" w:sz="0" w:space="0" w:color="auto"/>
          </w:divBdr>
        </w:div>
        <w:div w:id="362749649">
          <w:marLeft w:val="0"/>
          <w:marRight w:val="0"/>
          <w:marTop w:val="200"/>
          <w:marBottom w:val="0"/>
          <w:divBdr>
            <w:top w:val="none" w:sz="0" w:space="0" w:color="auto"/>
            <w:left w:val="none" w:sz="0" w:space="0" w:color="auto"/>
            <w:bottom w:val="none" w:sz="0" w:space="0" w:color="auto"/>
            <w:right w:val="none" w:sz="0" w:space="0" w:color="auto"/>
          </w:divBdr>
        </w:div>
        <w:div w:id="1407262996">
          <w:marLeft w:val="0"/>
          <w:marRight w:val="0"/>
          <w:marTop w:val="200"/>
          <w:marBottom w:val="0"/>
          <w:divBdr>
            <w:top w:val="none" w:sz="0" w:space="0" w:color="auto"/>
            <w:left w:val="none" w:sz="0" w:space="0" w:color="auto"/>
            <w:bottom w:val="none" w:sz="0" w:space="0" w:color="auto"/>
            <w:right w:val="none" w:sz="0" w:space="0" w:color="auto"/>
          </w:divBdr>
        </w:div>
        <w:div w:id="240142652">
          <w:marLeft w:val="0"/>
          <w:marRight w:val="0"/>
          <w:marTop w:val="200"/>
          <w:marBottom w:val="0"/>
          <w:divBdr>
            <w:top w:val="none" w:sz="0" w:space="0" w:color="auto"/>
            <w:left w:val="none" w:sz="0" w:space="0" w:color="auto"/>
            <w:bottom w:val="none" w:sz="0" w:space="0" w:color="auto"/>
            <w:right w:val="none" w:sz="0" w:space="0" w:color="auto"/>
          </w:divBdr>
        </w:div>
        <w:div w:id="620965213">
          <w:marLeft w:val="0"/>
          <w:marRight w:val="0"/>
          <w:marTop w:val="200"/>
          <w:marBottom w:val="0"/>
          <w:divBdr>
            <w:top w:val="none" w:sz="0" w:space="0" w:color="auto"/>
            <w:left w:val="none" w:sz="0" w:space="0" w:color="auto"/>
            <w:bottom w:val="none" w:sz="0" w:space="0" w:color="auto"/>
            <w:right w:val="none" w:sz="0" w:space="0" w:color="auto"/>
          </w:divBdr>
        </w:div>
        <w:div w:id="1792623178">
          <w:marLeft w:val="0"/>
          <w:marRight w:val="0"/>
          <w:marTop w:val="200"/>
          <w:marBottom w:val="0"/>
          <w:divBdr>
            <w:top w:val="none" w:sz="0" w:space="0" w:color="auto"/>
            <w:left w:val="none" w:sz="0" w:space="0" w:color="auto"/>
            <w:bottom w:val="none" w:sz="0" w:space="0" w:color="auto"/>
            <w:right w:val="none" w:sz="0" w:space="0" w:color="auto"/>
          </w:divBdr>
        </w:div>
        <w:div w:id="652297859">
          <w:marLeft w:val="0"/>
          <w:marRight w:val="0"/>
          <w:marTop w:val="200"/>
          <w:marBottom w:val="0"/>
          <w:divBdr>
            <w:top w:val="none" w:sz="0" w:space="0" w:color="auto"/>
            <w:left w:val="none" w:sz="0" w:space="0" w:color="auto"/>
            <w:bottom w:val="none" w:sz="0" w:space="0" w:color="auto"/>
            <w:right w:val="none" w:sz="0" w:space="0" w:color="auto"/>
          </w:divBdr>
        </w:div>
        <w:div w:id="621157031">
          <w:marLeft w:val="0"/>
          <w:marRight w:val="0"/>
          <w:marTop w:val="200"/>
          <w:marBottom w:val="0"/>
          <w:divBdr>
            <w:top w:val="none" w:sz="0" w:space="0" w:color="auto"/>
            <w:left w:val="none" w:sz="0" w:space="0" w:color="auto"/>
            <w:bottom w:val="none" w:sz="0" w:space="0" w:color="auto"/>
            <w:right w:val="none" w:sz="0" w:space="0" w:color="auto"/>
          </w:divBdr>
        </w:div>
        <w:div w:id="347221019">
          <w:marLeft w:val="0"/>
          <w:marRight w:val="0"/>
          <w:marTop w:val="200"/>
          <w:marBottom w:val="0"/>
          <w:divBdr>
            <w:top w:val="none" w:sz="0" w:space="0" w:color="auto"/>
            <w:left w:val="none" w:sz="0" w:space="0" w:color="auto"/>
            <w:bottom w:val="none" w:sz="0" w:space="0" w:color="auto"/>
            <w:right w:val="none" w:sz="0" w:space="0" w:color="auto"/>
          </w:divBdr>
        </w:div>
        <w:div w:id="363947007">
          <w:marLeft w:val="0"/>
          <w:marRight w:val="0"/>
          <w:marTop w:val="200"/>
          <w:marBottom w:val="0"/>
          <w:divBdr>
            <w:top w:val="none" w:sz="0" w:space="0" w:color="auto"/>
            <w:left w:val="none" w:sz="0" w:space="0" w:color="auto"/>
            <w:bottom w:val="none" w:sz="0" w:space="0" w:color="auto"/>
            <w:right w:val="none" w:sz="0" w:space="0" w:color="auto"/>
          </w:divBdr>
        </w:div>
        <w:div w:id="1334911703">
          <w:marLeft w:val="0"/>
          <w:marRight w:val="0"/>
          <w:marTop w:val="200"/>
          <w:marBottom w:val="0"/>
          <w:divBdr>
            <w:top w:val="none" w:sz="0" w:space="0" w:color="auto"/>
            <w:left w:val="none" w:sz="0" w:space="0" w:color="auto"/>
            <w:bottom w:val="none" w:sz="0" w:space="0" w:color="auto"/>
            <w:right w:val="none" w:sz="0" w:space="0" w:color="auto"/>
          </w:divBdr>
        </w:div>
        <w:div w:id="410272813">
          <w:marLeft w:val="0"/>
          <w:marRight w:val="0"/>
          <w:marTop w:val="200"/>
          <w:marBottom w:val="0"/>
          <w:divBdr>
            <w:top w:val="none" w:sz="0" w:space="0" w:color="auto"/>
            <w:left w:val="none" w:sz="0" w:space="0" w:color="auto"/>
            <w:bottom w:val="none" w:sz="0" w:space="0" w:color="auto"/>
            <w:right w:val="none" w:sz="0" w:space="0" w:color="auto"/>
          </w:divBdr>
        </w:div>
        <w:div w:id="201523813">
          <w:marLeft w:val="0"/>
          <w:marRight w:val="0"/>
          <w:marTop w:val="200"/>
          <w:marBottom w:val="0"/>
          <w:divBdr>
            <w:top w:val="none" w:sz="0" w:space="0" w:color="auto"/>
            <w:left w:val="none" w:sz="0" w:space="0" w:color="auto"/>
            <w:bottom w:val="none" w:sz="0" w:space="0" w:color="auto"/>
            <w:right w:val="none" w:sz="0" w:space="0" w:color="auto"/>
          </w:divBdr>
        </w:div>
        <w:div w:id="1526283582">
          <w:marLeft w:val="0"/>
          <w:marRight w:val="0"/>
          <w:marTop w:val="200"/>
          <w:marBottom w:val="0"/>
          <w:divBdr>
            <w:top w:val="none" w:sz="0" w:space="0" w:color="auto"/>
            <w:left w:val="none" w:sz="0" w:space="0" w:color="auto"/>
            <w:bottom w:val="none" w:sz="0" w:space="0" w:color="auto"/>
            <w:right w:val="none" w:sz="0" w:space="0" w:color="auto"/>
          </w:divBdr>
        </w:div>
        <w:div w:id="174149901">
          <w:marLeft w:val="0"/>
          <w:marRight w:val="0"/>
          <w:marTop w:val="200"/>
          <w:marBottom w:val="0"/>
          <w:divBdr>
            <w:top w:val="none" w:sz="0" w:space="0" w:color="auto"/>
            <w:left w:val="none" w:sz="0" w:space="0" w:color="auto"/>
            <w:bottom w:val="none" w:sz="0" w:space="0" w:color="auto"/>
            <w:right w:val="none" w:sz="0" w:space="0" w:color="auto"/>
          </w:divBdr>
        </w:div>
        <w:div w:id="2042128301">
          <w:marLeft w:val="0"/>
          <w:marRight w:val="0"/>
          <w:marTop w:val="200"/>
          <w:marBottom w:val="0"/>
          <w:divBdr>
            <w:top w:val="none" w:sz="0" w:space="0" w:color="auto"/>
            <w:left w:val="none" w:sz="0" w:space="0" w:color="auto"/>
            <w:bottom w:val="none" w:sz="0" w:space="0" w:color="auto"/>
            <w:right w:val="none" w:sz="0" w:space="0" w:color="auto"/>
          </w:divBdr>
        </w:div>
        <w:div w:id="45376654">
          <w:marLeft w:val="0"/>
          <w:marRight w:val="0"/>
          <w:marTop w:val="200"/>
          <w:marBottom w:val="0"/>
          <w:divBdr>
            <w:top w:val="none" w:sz="0" w:space="0" w:color="auto"/>
            <w:left w:val="none" w:sz="0" w:space="0" w:color="auto"/>
            <w:bottom w:val="none" w:sz="0" w:space="0" w:color="auto"/>
            <w:right w:val="none" w:sz="0" w:space="0" w:color="auto"/>
          </w:divBdr>
        </w:div>
        <w:div w:id="1757625364">
          <w:marLeft w:val="0"/>
          <w:marRight w:val="0"/>
          <w:marTop w:val="200"/>
          <w:marBottom w:val="0"/>
          <w:divBdr>
            <w:top w:val="none" w:sz="0" w:space="0" w:color="auto"/>
            <w:left w:val="none" w:sz="0" w:space="0" w:color="auto"/>
            <w:bottom w:val="none" w:sz="0" w:space="0" w:color="auto"/>
            <w:right w:val="none" w:sz="0" w:space="0" w:color="auto"/>
          </w:divBdr>
        </w:div>
        <w:div w:id="1561599951">
          <w:marLeft w:val="0"/>
          <w:marRight w:val="0"/>
          <w:marTop w:val="200"/>
          <w:marBottom w:val="0"/>
          <w:divBdr>
            <w:top w:val="none" w:sz="0" w:space="0" w:color="auto"/>
            <w:left w:val="none" w:sz="0" w:space="0" w:color="auto"/>
            <w:bottom w:val="none" w:sz="0" w:space="0" w:color="auto"/>
            <w:right w:val="none" w:sz="0" w:space="0" w:color="auto"/>
          </w:divBdr>
        </w:div>
        <w:div w:id="1822884161">
          <w:marLeft w:val="0"/>
          <w:marRight w:val="0"/>
          <w:marTop w:val="200"/>
          <w:marBottom w:val="0"/>
          <w:divBdr>
            <w:top w:val="none" w:sz="0" w:space="0" w:color="auto"/>
            <w:left w:val="none" w:sz="0" w:space="0" w:color="auto"/>
            <w:bottom w:val="none" w:sz="0" w:space="0" w:color="auto"/>
            <w:right w:val="none" w:sz="0" w:space="0" w:color="auto"/>
          </w:divBdr>
        </w:div>
        <w:div w:id="686909725">
          <w:marLeft w:val="0"/>
          <w:marRight w:val="0"/>
          <w:marTop w:val="200"/>
          <w:marBottom w:val="0"/>
          <w:divBdr>
            <w:top w:val="none" w:sz="0" w:space="0" w:color="auto"/>
            <w:left w:val="none" w:sz="0" w:space="0" w:color="auto"/>
            <w:bottom w:val="none" w:sz="0" w:space="0" w:color="auto"/>
            <w:right w:val="none" w:sz="0" w:space="0" w:color="auto"/>
          </w:divBdr>
        </w:div>
        <w:div w:id="481311774">
          <w:marLeft w:val="0"/>
          <w:marRight w:val="0"/>
          <w:marTop w:val="200"/>
          <w:marBottom w:val="0"/>
          <w:divBdr>
            <w:top w:val="none" w:sz="0" w:space="0" w:color="auto"/>
            <w:left w:val="none" w:sz="0" w:space="0" w:color="auto"/>
            <w:bottom w:val="none" w:sz="0" w:space="0" w:color="auto"/>
            <w:right w:val="none" w:sz="0" w:space="0" w:color="auto"/>
          </w:divBdr>
        </w:div>
        <w:div w:id="1826118811">
          <w:marLeft w:val="0"/>
          <w:marRight w:val="0"/>
          <w:marTop w:val="200"/>
          <w:marBottom w:val="0"/>
          <w:divBdr>
            <w:top w:val="none" w:sz="0" w:space="0" w:color="auto"/>
            <w:left w:val="none" w:sz="0" w:space="0" w:color="auto"/>
            <w:bottom w:val="none" w:sz="0" w:space="0" w:color="auto"/>
            <w:right w:val="none" w:sz="0" w:space="0" w:color="auto"/>
          </w:divBdr>
        </w:div>
        <w:div w:id="1239753448">
          <w:marLeft w:val="0"/>
          <w:marRight w:val="0"/>
          <w:marTop w:val="200"/>
          <w:marBottom w:val="0"/>
          <w:divBdr>
            <w:top w:val="none" w:sz="0" w:space="0" w:color="auto"/>
            <w:left w:val="none" w:sz="0" w:space="0" w:color="auto"/>
            <w:bottom w:val="none" w:sz="0" w:space="0" w:color="auto"/>
            <w:right w:val="none" w:sz="0" w:space="0" w:color="auto"/>
          </w:divBdr>
        </w:div>
        <w:div w:id="690691633">
          <w:marLeft w:val="0"/>
          <w:marRight w:val="0"/>
          <w:marTop w:val="200"/>
          <w:marBottom w:val="0"/>
          <w:divBdr>
            <w:top w:val="none" w:sz="0" w:space="0" w:color="auto"/>
            <w:left w:val="none" w:sz="0" w:space="0" w:color="auto"/>
            <w:bottom w:val="none" w:sz="0" w:space="0" w:color="auto"/>
            <w:right w:val="none" w:sz="0" w:space="0" w:color="auto"/>
          </w:divBdr>
        </w:div>
        <w:div w:id="1508982355">
          <w:marLeft w:val="0"/>
          <w:marRight w:val="0"/>
          <w:marTop w:val="200"/>
          <w:marBottom w:val="0"/>
          <w:divBdr>
            <w:top w:val="none" w:sz="0" w:space="0" w:color="auto"/>
            <w:left w:val="none" w:sz="0" w:space="0" w:color="auto"/>
            <w:bottom w:val="none" w:sz="0" w:space="0" w:color="auto"/>
            <w:right w:val="none" w:sz="0" w:space="0" w:color="auto"/>
          </w:divBdr>
        </w:div>
        <w:div w:id="203753299">
          <w:marLeft w:val="0"/>
          <w:marRight w:val="0"/>
          <w:marTop w:val="200"/>
          <w:marBottom w:val="0"/>
          <w:divBdr>
            <w:top w:val="none" w:sz="0" w:space="0" w:color="auto"/>
            <w:left w:val="none" w:sz="0" w:space="0" w:color="auto"/>
            <w:bottom w:val="none" w:sz="0" w:space="0" w:color="auto"/>
            <w:right w:val="none" w:sz="0" w:space="0" w:color="auto"/>
          </w:divBdr>
        </w:div>
        <w:div w:id="2075540292">
          <w:marLeft w:val="0"/>
          <w:marRight w:val="0"/>
          <w:marTop w:val="200"/>
          <w:marBottom w:val="0"/>
          <w:divBdr>
            <w:top w:val="none" w:sz="0" w:space="0" w:color="auto"/>
            <w:left w:val="none" w:sz="0" w:space="0" w:color="auto"/>
            <w:bottom w:val="none" w:sz="0" w:space="0" w:color="auto"/>
            <w:right w:val="none" w:sz="0" w:space="0" w:color="auto"/>
          </w:divBdr>
        </w:div>
        <w:div w:id="904684043">
          <w:marLeft w:val="0"/>
          <w:marRight w:val="0"/>
          <w:marTop w:val="200"/>
          <w:marBottom w:val="0"/>
          <w:divBdr>
            <w:top w:val="none" w:sz="0" w:space="0" w:color="auto"/>
            <w:left w:val="none" w:sz="0" w:space="0" w:color="auto"/>
            <w:bottom w:val="none" w:sz="0" w:space="0" w:color="auto"/>
            <w:right w:val="none" w:sz="0" w:space="0" w:color="auto"/>
          </w:divBdr>
        </w:div>
        <w:div w:id="1435980204">
          <w:marLeft w:val="0"/>
          <w:marRight w:val="0"/>
          <w:marTop w:val="200"/>
          <w:marBottom w:val="0"/>
          <w:divBdr>
            <w:top w:val="none" w:sz="0" w:space="0" w:color="auto"/>
            <w:left w:val="none" w:sz="0" w:space="0" w:color="auto"/>
            <w:bottom w:val="none" w:sz="0" w:space="0" w:color="auto"/>
            <w:right w:val="none" w:sz="0" w:space="0" w:color="auto"/>
          </w:divBdr>
        </w:div>
        <w:div w:id="1449080761">
          <w:marLeft w:val="0"/>
          <w:marRight w:val="0"/>
          <w:marTop w:val="200"/>
          <w:marBottom w:val="0"/>
          <w:divBdr>
            <w:top w:val="none" w:sz="0" w:space="0" w:color="auto"/>
            <w:left w:val="none" w:sz="0" w:space="0" w:color="auto"/>
            <w:bottom w:val="none" w:sz="0" w:space="0" w:color="auto"/>
            <w:right w:val="none" w:sz="0" w:space="0" w:color="auto"/>
          </w:divBdr>
        </w:div>
        <w:div w:id="1477263313">
          <w:marLeft w:val="0"/>
          <w:marRight w:val="0"/>
          <w:marTop w:val="200"/>
          <w:marBottom w:val="0"/>
          <w:divBdr>
            <w:top w:val="none" w:sz="0" w:space="0" w:color="auto"/>
            <w:left w:val="none" w:sz="0" w:space="0" w:color="auto"/>
            <w:bottom w:val="none" w:sz="0" w:space="0" w:color="auto"/>
            <w:right w:val="none" w:sz="0" w:space="0" w:color="auto"/>
          </w:divBdr>
        </w:div>
        <w:div w:id="1364937767">
          <w:marLeft w:val="0"/>
          <w:marRight w:val="0"/>
          <w:marTop w:val="200"/>
          <w:marBottom w:val="0"/>
          <w:divBdr>
            <w:top w:val="none" w:sz="0" w:space="0" w:color="auto"/>
            <w:left w:val="none" w:sz="0" w:space="0" w:color="auto"/>
            <w:bottom w:val="none" w:sz="0" w:space="0" w:color="auto"/>
            <w:right w:val="none" w:sz="0" w:space="0" w:color="auto"/>
          </w:divBdr>
        </w:div>
        <w:div w:id="158734982">
          <w:marLeft w:val="0"/>
          <w:marRight w:val="0"/>
          <w:marTop w:val="200"/>
          <w:marBottom w:val="0"/>
          <w:divBdr>
            <w:top w:val="none" w:sz="0" w:space="0" w:color="auto"/>
            <w:left w:val="none" w:sz="0" w:space="0" w:color="auto"/>
            <w:bottom w:val="none" w:sz="0" w:space="0" w:color="auto"/>
            <w:right w:val="none" w:sz="0" w:space="0" w:color="auto"/>
          </w:divBdr>
        </w:div>
        <w:div w:id="538712197">
          <w:marLeft w:val="0"/>
          <w:marRight w:val="0"/>
          <w:marTop w:val="200"/>
          <w:marBottom w:val="0"/>
          <w:divBdr>
            <w:top w:val="none" w:sz="0" w:space="0" w:color="auto"/>
            <w:left w:val="none" w:sz="0" w:space="0" w:color="auto"/>
            <w:bottom w:val="none" w:sz="0" w:space="0" w:color="auto"/>
            <w:right w:val="none" w:sz="0" w:space="0" w:color="auto"/>
          </w:divBdr>
        </w:div>
        <w:div w:id="744645482">
          <w:marLeft w:val="0"/>
          <w:marRight w:val="0"/>
          <w:marTop w:val="200"/>
          <w:marBottom w:val="0"/>
          <w:divBdr>
            <w:top w:val="none" w:sz="0" w:space="0" w:color="auto"/>
            <w:left w:val="none" w:sz="0" w:space="0" w:color="auto"/>
            <w:bottom w:val="none" w:sz="0" w:space="0" w:color="auto"/>
            <w:right w:val="none" w:sz="0" w:space="0" w:color="auto"/>
          </w:divBdr>
        </w:div>
        <w:div w:id="204223078">
          <w:marLeft w:val="0"/>
          <w:marRight w:val="0"/>
          <w:marTop w:val="200"/>
          <w:marBottom w:val="0"/>
          <w:divBdr>
            <w:top w:val="none" w:sz="0" w:space="0" w:color="auto"/>
            <w:left w:val="none" w:sz="0" w:space="0" w:color="auto"/>
            <w:bottom w:val="none" w:sz="0" w:space="0" w:color="auto"/>
            <w:right w:val="none" w:sz="0" w:space="0" w:color="auto"/>
          </w:divBdr>
        </w:div>
        <w:div w:id="481242265">
          <w:marLeft w:val="0"/>
          <w:marRight w:val="0"/>
          <w:marTop w:val="200"/>
          <w:marBottom w:val="0"/>
          <w:divBdr>
            <w:top w:val="none" w:sz="0" w:space="0" w:color="auto"/>
            <w:left w:val="none" w:sz="0" w:space="0" w:color="auto"/>
            <w:bottom w:val="none" w:sz="0" w:space="0" w:color="auto"/>
            <w:right w:val="none" w:sz="0" w:space="0" w:color="auto"/>
          </w:divBdr>
        </w:div>
        <w:div w:id="58405968">
          <w:marLeft w:val="0"/>
          <w:marRight w:val="0"/>
          <w:marTop w:val="200"/>
          <w:marBottom w:val="0"/>
          <w:divBdr>
            <w:top w:val="none" w:sz="0" w:space="0" w:color="auto"/>
            <w:left w:val="none" w:sz="0" w:space="0" w:color="auto"/>
            <w:bottom w:val="none" w:sz="0" w:space="0" w:color="auto"/>
            <w:right w:val="none" w:sz="0" w:space="0" w:color="auto"/>
          </w:divBdr>
        </w:div>
        <w:div w:id="192616056">
          <w:marLeft w:val="0"/>
          <w:marRight w:val="0"/>
          <w:marTop w:val="200"/>
          <w:marBottom w:val="0"/>
          <w:divBdr>
            <w:top w:val="none" w:sz="0" w:space="0" w:color="auto"/>
            <w:left w:val="none" w:sz="0" w:space="0" w:color="auto"/>
            <w:bottom w:val="none" w:sz="0" w:space="0" w:color="auto"/>
            <w:right w:val="none" w:sz="0" w:space="0" w:color="auto"/>
          </w:divBdr>
        </w:div>
        <w:div w:id="1965693274">
          <w:marLeft w:val="0"/>
          <w:marRight w:val="0"/>
          <w:marTop w:val="200"/>
          <w:marBottom w:val="0"/>
          <w:divBdr>
            <w:top w:val="none" w:sz="0" w:space="0" w:color="auto"/>
            <w:left w:val="none" w:sz="0" w:space="0" w:color="auto"/>
            <w:bottom w:val="none" w:sz="0" w:space="0" w:color="auto"/>
            <w:right w:val="none" w:sz="0" w:space="0" w:color="auto"/>
          </w:divBdr>
        </w:div>
        <w:div w:id="852113925">
          <w:marLeft w:val="0"/>
          <w:marRight w:val="0"/>
          <w:marTop w:val="200"/>
          <w:marBottom w:val="0"/>
          <w:divBdr>
            <w:top w:val="none" w:sz="0" w:space="0" w:color="auto"/>
            <w:left w:val="none" w:sz="0" w:space="0" w:color="auto"/>
            <w:bottom w:val="none" w:sz="0" w:space="0" w:color="auto"/>
            <w:right w:val="none" w:sz="0" w:space="0" w:color="auto"/>
          </w:divBdr>
        </w:div>
        <w:div w:id="1734573798">
          <w:marLeft w:val="0"/>
          <w:marRight w:val="0"/>
          <w:marTop w:val="200"/>
          <w:marBottom w:val="0"/>
          <w:divBdr>
            <w:top w:val="none" w:sz="0" w:space="0" w:color="auto"/>
            <w:left w:val="none" w:sz="0" w:space="0" w:color="auto"/>
            <w:bottom w:val="none" w:sz="0" w:space="0" w:color="auto"/>
            <w:right w:val="none" w:sz="0" w:space="0" w:color="auto"/>
          </w:divBdr>
        </w:div>
        <w:div w:id="2043020090">
          <w:marLeft w:val="0"/>
          <w:marRight w:val="0"/>
          <w:marTop w:val="200"/>
          <w:marBottom w:val="0"/>
          <w:divBdr>
            <w:top w:val="none" w:sz="0" w:space="0" w:color="auto"/>
            <w:left w:val="none" w:sz="0" w:space="0" w:color="auto"/>
            <w:bottom w:val="none" w:sz="0" w:space="0" w:color="auto"/>
            <w:right w:val="none" w:sz="0" w:space="0" w:color="auto"/>
          </w:divBdr>
        </w:div>
        <w:div w:id="1650986159">
          <w:marLeft w:val="0"/>
          <w:marRight w:val="0"/>
          <w:marTop w:val="200"/>
          <w:marBottom w:val="0"/>
          <w:divBdr>
            <w:top w:val="none" w:sz="0" w:space="0" w:color="auto"/>
            <w:left w:val="none" w:sz="0" w:space="0" w:color="auto"/>
            <w:bottom w:val="none" w:sz="0" w:space="0" w:color="auto"/>
            <w:right w:val="none" w:sz="0" w:space="0" w:color="auto"/>
          </w:divBdr>
        </w:div>
        <w:div w:id="498733314">
          <w:marLeft w:val="0"/>
          <w:marRight w:val="0"/>
          <w:marTop w:val="200"/>
          <w:marBottom w:val="0"/>
          <w:divBdr>
            <w:top w:val="none" w:sz="0" w:space="0" w:color="auto"/>
            <w:left w:val="none" w:sz="0" w:space="0" w:color="auto"/>
            <w:bottom w:val="none" w:sz="0" w:space="0" w:color="auto"/>
            <w:right w:val="none" w:sz="0" w:space="0" w:color="auto"/>
          </w:divBdr>
        </w:div>
        <w:div w:id="188299806">
          <w:marLeft w:val="0"/>
          <w:marRight w:val="0"/>
          <w:marTop w:val="200"/>
          <w:marBottom w:val="0"/>
          <w:divBdr>
            <w:top w:val="none" w:sz="0" w:space="0" w:color="auto"/>
            <w:left w:val="none" w:sz="0" w:space="0" w:color="auto"/>
            <w:bottom w:val="none" w:sz="0" w:space="0" w:color="auto"/>
            <w:right w:val="none" w:sz="0" w:space="0" w:color="auto"/>
          </w:divBdr>
        </w:div>
        <w:div w:id="455104341">
          <w:marLeft w:val="0"/>
          <w:marRight w:val="0"/>
          <w:marTop w:val="200"/>
          <w:marBottom w:val="0"/>
          <w:divBdr>
            <w:top w:val="none" w:sz="0" w:space="0" w:color="auto"/>
            <w:left w:val="none" w:sz="0" w:space="0" w:color="auto"/>
            <w:bottom w:val="none" w:sz="0" w:space="0" w:color="auto"/>
            <w:right w:val="none" w:sz="0" w:space="0" w:color="auto"/>
          </w:divBdr>
        </w:div>
        <w:div w:id="1822236701">
          <w:marLeft w:val="0"/>
          <w:marRight w:val="0"/>
          <w:marTop w:val="200"/>
          <w:marBottom w:val="0"/>
          <w:divBdr>
            <w:top w:val="none" w:sz="0" w:space="0" w:color="auto"/>
            <w:left w:val="none" w:sz="0" w:space="0" w:color="auto"/>
            <w:bottom w:val="none" w:sz="0" w:space="0" w:color="auto"/>
            <w:right w:val="none" w:sz="0" w:space="0" w:color="auto"/>
          </w:divBdr>
        </w:div>
        <w:div w:id="458377125">
          <w:marLeft w:val="0"/>
          <w:marRight w:val="0"/>
          <w:marTop w:val="200"/>
          <w:marBottom w:val="0"/>
          <w:divBdr>
            <w:top w:val="none" w:sz="0" w:space="0" w:color="auto"/>
            <w:left w:val="none" w:sz="0" w:space="0" w:color="auto"/>
            <w:bottom w:val="none" w:sz="0" w:space="0" w:color="auto"/>
            <w:right w:val="none" w:sz="0" w:space="0" w:color="auto"/>
          </w:divBdr>
        </w:div>
        <w:div w:id="859199843">
          <w:marLeft w:val="0"/>
          <w:marRight w:val="0"/>
          <w:marTop w:val="200"/>
          <w:marBottom w:val="0"/>
          <w:divBdr>
            <w:top w:val="none" w:sz="0" w:space="0" w:color="auto"/>
            <w:left w:val="none" w:sz="0" w:space="0" w:color="auto"/>
            <w:bottom w:val="none" w:sz="0" w:space="0" w:color="auto"/>
            <w:right w:val="none" w:sz="0" w:space="0" w:color="auto"/>
          </w:divBdr>
        </w:div>
        <w:div w:id="1360542205">
          <w:marLeft w:val="0"/>
          <w:marRight w:val="0"/>
          <w:marTop w:val="200"/>
          <w:marBottom w:val="0"/>
          <w:divBdr>
            <w:top w:val="none" w:sz="0" w:space="0" w:color="auto"/>
            <w:left w:val="none" w:sz="0" w:space="0" w:color="auto"/>
            <w:bottom w:val="none" w:sz="0" w:space="0" w:color="auto"/>
            <w:right w:val="none" w:sz="0" w:space="0" w:color="auto"/>
          </w:divBdr>
        </w:div>
        <w:div w:id="1168986097">
          <w:marLeft w:val="0"/>
          <w:marRight w:val="0"/>
          <w:marTop w:val="200"/>
          <w:marBottom w:val="0"/>
          <w:divBdr>
            <w:top w:val="none" w:sz="0" w:space="0" w:color="auto"/>
            <w:left w:val="none" w:sz="0" w:space="0" w:color="auto"/>
            <w:bottom w:val="none" w:sz="0" w:space="0" w:color="auto"/>
            <w:right w:val="none" w:sz="0" w:space="0" w:color="auto"/>
          </w:divBdr>
        </w:div>
        <w:div w:id="2047481454">
          <w:marLeft w:val="0"/>
          <w:marRight w:val="0"/>
          <w:marTop w:val="200"/>
          <w:marBottom w:val="0"/>
          <w:divBdr>
            <w:top w:val="none" w:sz="0" w:space="0" w:color="auto"/>
            <w:left w:val="none" w:sz="0" w:space="0" w:color="auto"/>
            <w:bottom w:val="none" w:sz="0" w:space="0" w:color="auto"/>
            <w:right w:val="none" w:sz="0" w:space="0" w:color="auto"/>
          </w:divBdr>
        </w:div>
        <w:div w:id="163321655">
          <w:marLeft w:val="0"/>
          <w:marRight w:val="0"/>
          <w:marTop w:val="200"/>
          <w:marBottom w:val="0"/>
          <w:divBdr>
            <w:top w:val="none" w:sz="0" w:space="0" w:color="auto"/>
            <w:left w:val="none" w:sz="0" w:space="0" w:color="auto"/>
            <w:bottom w:val="none" w:sz="0" w:space="0" w:color="auto"/>
            <w:right w:val="none" w:sz="0" w:space="0" w:color="auto"/>
          </w:divBdr>
        </w:div>
        <w:div w:id="919489884">
          <w:marLeft w:val="0"/>
          <w:marRight w:val="0"/>
          <w:marTop w:val="200"/>
          <w:marBottom w:val="0"/>
          <w:divBdr>
            <w:top w:val="none" w:sz="0" w:space="0" w:color="auto"/>
            <w:left w:val="none" w:sz="0" w:space="0" w:color="auto"/>
            <w:bottom w:val="none" w:sz="0" w:space="0" w:color="auto"/>
            <w:right w:val="none" w:sz="0" w:space="0" w:color="auto"/>
          </w:divBdr>
        </w:div>
        <w:div w:id="1890216496">
          <w:marLeft w:val="0"/>
          <w:marRight w:val="0"/>
          <w:marTop w:val="200"/>
          <w:marBottom w:val="0"/>
          <w:divBdr>
            <w:top w:val="none" w:sz="0" w:space="0" w:color="auto"/>
            <w:left w:val="none" w:sz="0" w:space="0" w:color="auto"/>
            <w:bottom w:val="none" w:sz="0" w:space="0" w:color="auto"/>
            <w:right w:val="none" w:sz="0" w:space="0" w:color="auto"/>
          </w:divBdr>
        </w:div>
        <w:div w:id="1713268307">
          <w:marLeft w:val="0"/>
          <w:marRight w:val="0"/>
          <w:marTop w:val="200"/>
          <w:marBottom w:val="0"/>
          <w:divBdr>
            <w:top w:val="none" w:sz="0" w:space="0" w:color="auto"/>
            <w:left w:val="none" w:sz="0" w:space="0" w:color="auto"/>
            <w:bottom w:val="none" w:sz="0" w:space="0" w:color="auto"/>
            <w:right w:val="none" w:sz="0" w:space="0" w:color="auto"/>
          </w:divBdr>
        </w:div>
        <w:div w:id="590703946">
          <w:marLeft w:val="0"/>
          <w:marRight w:val="0"/>
          <w:marTop w:val="200"/>
          <w:marBottom w:val="0"/>
          <w:divBdr>
            <w:top w:val="none" w:sz="0" w:space="0" w:color="auto"/>
            <w:left w:val="none" w:sz="0" w:space="0" w:color="auto"/>
            <w:bottom w:val="none" w:sz="0" w:space="0" w:color="auto"/>
            <w:right w:val="none" w:sz="0" w:space="0" w:color="auto"/>
          </w:divBdr>
        </w:div>
        <w:div w:id="1385763263">
          <w:marLeft w:val="0"/>
          <w:marRight w:val="0"/>
          <w:marTop w:val="200"/>
          <w:marBottom w:val="0"/>
          <w:divBdr>
            <w:top w:val="none" w:sz="0" w:space="0" w:color="auto"/>
            <w:left w:val="none" w:sz="0" w:space="0" w:color="auto"/>
            <w:bottom w:val="none" w:sz="0" w:space="0" w:color="auto"/>
            <w:right w:val="none" w:sz="0" w:space="0" w:color="auto"/>
          </w:divBdr>
        </w:div>
        <w:div w:id="1652246372">
          <w:marLeft w:val="0"/>
          <w:marRight w:val="0"/>
          <w:marTop w:val="200"/>
          <w:marBottom w:val="0"/>
          <w:divBdr>
            <w:top w:val="none" w:sz="0" w:space="0" w:color="auto"/>
            <w:left w:val="none" w:sz="0" w:space="0" w:color="auto"/>
            <w:bottom w:val="none" w:sz="0" w:space="0" w:color="auto"/>
            <w:right w:val="none" w:sz="0" w:space="0" w:color="auto"/>
          </w:divBdr>
        </w:div>
        <w:div w:id="1467626693">
          <w:marLeft w:val="0"/>
          <w:marRight w:val="0"/>
          <w:marTop w:val="200"/>
          <w:marBottom w:val="0"/>
          <w:divBdr>
            <w:top w:val="none" w:sz="0" w:space="0" w:color="auto"/>
            <w:left w:val="none" w:sz="0" w:space="0" w:color="auto"/>
            <w:bottom w:val="none" w:sz="0" w:space="0" w:color="auto"/>
            <w:right w:val="none" w:sz="0" w:space="0" w:color="auto"/>
          </w:divBdr>
        </w:div>
        <w:div w:id="115178617">
          <w:marLeft w:val="0"/>
          <w:marRight w:val="0"/>
          <w:marTop w:val="200"/>
          <w:marBottom w:val="0"/>
          <w:divBdr>
            <w:top w:val="none" w:sz="0" w:space="0" w:color="auto"/>
            <w:left w:val="none" w:sz="0" w:space="0" w:color="auto"/>
            <w:bottom w:val="none" w:sz="0" w:space="0" w:color="auto"/>
            <w:right w:val="none" w:sz="0" w:space="0" w:color="auto"/>
          </w:divBdr>
        </w:div>
        <w:div w:id="1282494517">
          <w:marLeft w:val="0"/>
          <w:marRight w:val="0"/>
          <w:marTop w:val="200"/>
          <w:marBottom w:val="0"/>
          <w:divBdr>
            <w:top w:val="none" w:sz="0" w:space="0" w:color="auto"/>
            <w:left w:val="none" w:sz="0" w:space="0" w:color="auto"/>
            <w:bottom w:val="none" w:sz="0" w:space="0" w:color="auto"/>
            <w:right w:val="none" w:sz="0" w:space="0" w:color="auto"/>
          </w:divBdr>
        </w:div>
        <w:div w:id="599804079">
          <w:marLeft w:val="0"/>
          <w:marRight w:val="0"/>
          <w:marTop w:val="200"/>
          <w:marBottom w:val="0"/>
          <w:divBdr>
            <w:top w:val="none" w:sz="0" w:space="0" w:color="auto"/>
            <w:left w:val="none" w:sz="0" w:space="0" w:color="auto"/>
            <w:bottom w:val="none" w:sz="0" w:space="0" w:color="auto"/>
            <w:right w:val="none" w:sz="0" w:space="0" w:color="auto"/>
          </w:divBdr>
        </w:div>
        <w:div w:id="1956668425">
          <w:marLeft w:val="0"/>
          <w:marRight w:val="0"/>
          <w:marTop w:val="200"/>
          <w:marBottom w:val="0"/>
          <w:divBdr>
            <w:top w:val="none" w:sz="0" w:space="0" w:color="auto"/>
            <w:left w:val="none" w:sz="0" w:space="0" w:color="auto"/>
            <w:bottom w:val="none" w:sz="0" w:space="0" w:color="auto"/>
            <w:right w:val="none" w:sz="0" w:space="0" w:color="auto"/>
          </w:divBdr>
        </w:div>
        <w:div w:id="1469398085">
          <w:marLeft w:val="0"/>
          <w:marRight w:val="0"/>
          <w:marTop w:val="200"/>
          <w:marBottom w:val="0"/>
          <w:divBdr>
            <w:top w:val="none" w:sz="0" w:space="0" w:color="auto"/>
            <w:left w:val="none" w:sz="0" w:space="0" w:color="auto"/>
            <w:bottom w:val="none" w:sz="0" w:space="0" w:color="auto"/>
            <w:right w:val="none" w:sz="0" w:space="0" w:color="auto"/>
          </w:divBdr>
        </w:div>
        <w:div w:id="1296712349">
          <w:marLeft w:val="0"/>
          <w:marRight w:val="0"/>
          <w:marTop w:val="200"/>
          <w:marBottom w:val="0"/>
          <w:divBdr>
            <w:top w:val="none" w:sz="0" w:space="0" w:color="auto"/>
            <w:left w:val="none" w:sz="0" w:space="0" w:color="auto"/>
            <w:bottom w:val="none" w:sz="0" w:space="0" w:color="auto"/>
            <w:right w:val="none" w:sz="0" w:space="0" w:color="auto"/>
          </w:divBdr>
        </w:div>
        <w:div w:id="491601733">
          <w:marLeft w:val="0"/>
          <w:marRight w:val="0"/>
          <w:marTop w:val="200"/>
          <w:marBottom w:val="0"/>
          <w:divBdr>
            <w:top w:val="none" w:sz="0" w:space="0" w:color="auto"/>
            <w:left w:val="none" w:sz="0" w:space="0" w:color="auto"/>
            <w:bottom w:val="none" w:sz="0" w:space="0" w:color="auto"/>
            <w:right w:val="none" w:sz="0" w:space="0" w:color="auto"/>
          </w:divBdr>
        </w:div>
        <w:div w:id="1461723997">
          <w:marLeft w:val="0"/>
          <w:marRight w:val="0"/>
          <w:marTop w:val="200"/>
          <w:marBottom w:val="0"/>
          <w:divBdr>
            <w:top w:val="none" w:sz="0" w:space="0" w:color="auto"/>
            <w:left w:val="none" w:sz="0" w:space="0" w:color="auto"/>
            <w:bottom w:val="none" w:sz="0" w:space="0" w:color="auto"/>
            <w:right w:val="none" w:sz="0" w:space="0" w:color="auto"/>
          </w:divBdr>
        </w:div>
        <w:div w:id="902251345">
          <w:marLeft w:val="0"/>
          <w:marRight w:val="0"/>
          <w:marTop w:val="200"/>
          <w:marBottom w:val="0"/>
          <w:divBdr>
            <w:top w:val="none" w:sz="0" w:space="0" w:color="auto"/>
            <w:left w:val="none" w:sz="0" w:space="0" w:color="auto"/>
            <w:bottom w:val="none" w:sz="0" w:space="0" w:color="auto"/>
            <w:right w:val="none" w:sz="0" w:space="0" w:color="auto"/>
          </w:divBdr>
        </w:div>
        <w:div w:id="786855005">
          <w:marLeft w:val="0"/>
          <w:marRight w:val="0"/>
          <w:marTop w:val="200"/>
          <w:marBottom w:val="0"/>
          <w:divBdr>
            <w:top w:val="none" w:sz="0" w:space="0" w:color="auto"/>
            <w:left w:val="none" w:sz="0" w:space="0" w:color="auto"/>
            <w:bottom w:val="none" w:sz="0" w:space="0" w:color="auto"/>
            <w:right w:val="none" w:sz="0" w:space="0" w:color="auto"/>
          </w:divBdr>
        </w:div>
        <w:div w:id="935405575">
          <w:marLeft w:val="0"/>
          <w:marRight w:val="0"/>
          <w:marTop w:val="200"/>
          <w:marBottom w:val="0"/>
          <w:divBdr>
            <w:top w:val="none" w:sz="0" w:space="0" w:color="auto"/>
            <w:left w:val="none" w:sz="0" w:space="0" w:color="auto"/>
            <w:bottom w:val="none" w:sz="0" w:space="0" w:color="auto"/>
            <w:right w:val="none" w:sz="0" w:space="0" w:color="auto"/>
          </w:divBdr>
        </w:div>
        <w:div w:id="774248979">
          <w:marLeft w:val="0"/>
          <w:marRight w:val="0"/>
          <w:marTop w:val="200"/>
          <w:marBottom w:val="0"/>
          <w:divBdr>
            <w:top w:val="none" w:sz="0" w:space="0" w:color="auto"/>
            <w:left w:val="none" w:sz="0" w:space="0" w:color="auto"/>
            <w:bottom w:val="none" w:sz="0" w:space="0" w:color="auto"/>
            <w:right w:val="none" w:sz="0" w:space="0" w:color="auto"/>
          </w:divBdr>
        </w:div>
        <w:div w:id="1589119112">
          <w:marLeft w:val="0"/>
          <w:marRight w:val="0"/>
          <w:marTop w:val="200"/>
          <w:marBottom w:val="0"/>
          <w:divBdr>
            <w:top w:val="none" w:sz="0" w:space="0" w:color="auto"/>
            <w:left w:val="none" w:sz="0" w:space="0" w:color="auto"/>
            <w:bottom w:val="none" w:sz="0" w:space="0" w:color="auto"/>
            <w:right w:val="none" w:sz="0" w:space="0" w:color="auto"/>
          </w:divBdr>
        </w:div>
        <w:div w:id="1146775884">
          <w:marLeft w:val="0"/>
          <w:marRight w:val="0"/>
          <w:marTop w:val="200"/>
          <w:marBottom w:val="0"/>
          <w:divBdr>
            <w:top w:val="none" w:sz="0" w:space="0" w:color="auto"/>
            <w:left w:val="none" w:sz="0" w:space="0" w:color="auto"/>
            <w:bottom w:val="none" w:sz="0" w:space="0" w:color="auto"/>
            <w:right w:val="none" w:sz="0" w:space="0" w:color="auto"/>
          </w:divBdr>
        </w:div>
        <w:div w:id="832379017">
          <w:marLeft w:val="0"/>
          <w:marRight w:val="0"/>
          <w:marTop w:val="200"/>
          <w:marBottom w:val="0"/>
          <w:divBdr>
            <w:top w:val="none" w:sz="0" w:space="0" w:color="auto"/>
            <w:left w:val="none" w:sz="0" w:space="0" w:color="auto"/>
            <w:bottom w:val="none" w:sz="0" w:space="0" w:color="auto"/>
            <w:right w:val="none" w:sz="0" w:space="0" w:color="auto"/>
          </w:divBdr>
        </w:div>
        <w:div w:id="1116830852">
          <w:marLeft w:val="0"/>
          <w:marRight w:val="0"/>
          <w:marTop w:val="200"/>
          <w:marBottom w:val="0"/>
          <w:divBdr>
            <w:top w:val="none" w:sz="0" w:space="0" w:color="auto"/>
            <w:left w:val="none" w:sz="0" w:space="0" w:color="auto"/>
            <w:bottom w:val="none" w:sz="0" w:space="0" w:color="auto"/>
            <w:right w:val="none" w:sz="0" w:space="0" w:color="auto"/>
          </w:divBdr>
        </w:div>
        <w:div w:id="311833270">
          <w:marLeft w:val="0"/>
          <w:marRight w:val="0"/>
          <w:marTop w:val="200"/>
          <w:marBottom w:val="0"/>
          <w:divBdr>
            <w:top w:val="none" w:sz="0" w:space="0" w:color="auto"/>
            <w:left w:val="none" w:sz="0" w:space="0" w:color="auto"/>
            <w:bottom w:val="none" w:sz="0" w:space="0" w:color="auto"/>
            <w:right w:val="none" w:sz="0" w:space="0" w:color="auto"/>
          </w:divBdr>
        </w:div>
        <w:div w:id="209344049">
          <w:marLeft w:val="0"/>
          <w:marRight w:val="0"/>
          <w:marTop w:val="200"/>
          <w:marBottom w:val="0"/>
          <w:divBdr>
            <w:top w:val="none" w:sz="0" w:space="0" w:color="auto"/>
            <w:left w:val="none" w:sz="0" w:space="0" w:color="auto"/>
            <w:bottom w:val="none" w:sz="0" w:space="0" w:color="auto"/>
            <w:right w:val="none" w:sz="0" w:space="0" w:color="auto"/>
          </w:divBdr>
        </w:div>
        <w:div w:id="1143079791">
          <w:marLeft w:val="0"/>
          <w:marRight w:val="0"/>
          <w:marTop w:val="200"/>
          <w:marBottom w:val="0"/>
          <w:divBdr>
            <w:top w:val="none" w:sz="0" w:space="0" w:color="auto"/>
            <w:left w:val="none" w:sz="0" w:space="0" w:color="auto"/>
            <w:bottom w:val="none" w:sz="0" w:space="0" w:color="auto"/>
            <w:right w:val="none" w:sz="0" w:space="0" w:color="auto"/>
          </w:divBdr>
        </w:div>
        <w:div w:id="1231386388">
          <w:marLeft w:val="0"/>
          <w:marRight w:val="0"/>
          <w:marTop w:val="200"/>
          <w:marBottom w:val="0"/>
          <w:divBdr>
            <w:top w:val="none" w:sz="0" w:space="0" w:color="auto"/>
            <w:left w:val="none" w:sz="0" w:space="0" w:color="auto"/>
            <w:bottom w:val="none" w:sz="0" w:space="0" w:color="auto"/>
            <w:right w:val="none" w:sz="0" w:space="0" w:color="auto"/>
          </w:divBdr>
        </w:div>
        <w:div w:id="1853492477">
          <w:marLeft w:val="0"/>
          <w:marRight w:val="0"/>
          <w:marTop w:val="200"/>
          <w:marBottom w:val="0"/>
          <w:divBdr>
            <w:top w:val="none" w:sz="0" w:space="0" w:color="auto"/>
            <w:left w:val="none" w:sz="0" w:space="0" w:color="auto"/>
            <w:bottom w:val="none" w:sz="0" w:space="0" w:color="auto"/>
            <w:right w:val="none" w:sz="0" w:space="0" w:color="auto"/>
          </w:divBdr>
        </w:div>
        <w:div w:id="1324115627">
          <w:marLeft w:val="0"/>
          <w:marRight w:val="0"/>
          <w:marTop w:val="200"/>
          <w:marBottom w:val="0"/>
          <w:divBdr>
            <w:top w:val="none" w:sz="0" w:space="0" w:color="auto"/>
            <w:left w:val="none" w:sz="0" w:space="0" w:color="auto"/>
            <w:bottom w:val="none" w:sz="0" w:space="0" w:color="auto"/>
            <w:right w:val="none" w:sz="0" w:space="0" w:color="auto"/>
          </w:divBdr>
        </w:div>
        <w:div w:id="1346442771">
          <w:marLeft w:val="0"/>
          <w:marRight w:val="0"/>
          <w:marTop w:val="200"/>
          <w:marBottom w:val="0"/>
          <w:divBdr>
            <w:top w:val="none" w:sz="0" w:space="0" w:color="auto"/>
            <w:left w:val="none" w:sz="0" w:space="0" w:color="auto"/>
            <w:bottom w:val="none" w:sz="0" w:space="0" w:color="auto"/>
            <w:right w:val="none" w:sz="0" w:space="0" w:color="auto"/>
          </w:divBdr>
        </w:div>
        <w:div w:id="1969891880">
          <w:marLeft w:val="0"/>
          <w:marRight w:val="0"/>
          <w:marTop w:val="200"/>
          <w:marBottom w:val="0"/>
          <w:divBdr>
            <w:top w:val="none" w:sz="0" w:space="0" w:color="auto"/>
            <w:left w:val="none" w:sz="0" w:space="0" w:color="auto"/>
            <w:bottom w:val="none" w:sz="0" w:space="0" w:color="auto"/>
            <w:right w:val="none" w:sz="0" w:space="0" w:color="auto"/>
          </w:divBdr>
        </w:div>
        <w:div w:id="1484659932">
          <w:marLeft w:val="0"/>
          <w:marRight w:val="0"/>
          <w:marTop w:val="200"/>
          <w:marBottom w:val="0"/>
          <w:divBdr>
            <w:top w:val="none" w:sz="0" w:space="0" w:color="auto"/>
            <w:left w:val="none" w:sz="0" w:space="0" w:color="auto"/>
            <w:bottom w:val="none" w:sz="0" w:space="0" w:color="auto"/>
            <w:right w:val="none" w:sz="0" w:space="0" w:color="auto"/>
          </w:divBdr>
        </w:div>
        <w:div w:id="1104038910">
          <w:marLeft w:val="0"/>
          <w:marRight w:val="0"/>
          <w:marTop w:val="200"/>
          <w:marBottom w:val="0"/>
          <w:divBdr>
            <w:top w:val="none" w:sz="0" w:space="0" w:color="auto"/>
            <w:left w:val="none" w:sz="0" w:space="0" w:color="auto"/>
            <w:bottom w:val="none" w:sz="0" w:space="0" w:color="auto"/>
            <w:right w:val="none" w:sz="0" w:space="0" w:color="auto"/>
          </w:divBdr>
        </w:div>
        <w:div w:id="1543781459">
          <w:marLeft w:val="0"/>
          <w:marRight w:val="0"/>
          <w:marTop w:val="200"/>
          <w:marBottom w:val="0"/>
          <w:divBdr>
            <w:top w:val="none" w:sz="0" w:space="0" w:color="auto"/>
            <w:left w:val="none" w:sz="0" w:space="0" w:color="auto"/>
            <w:bottom w:val="none" w:sz="0" w:space="0" w:color="auto"/>
            <w:right w:val="none" w:sz="0" w:space="0" w:color="auto"/>
          </w:divBdr>
        </w:div>
        <w:div w:id="1580166676">
          <w:marLeft w:val="0"/>
          <w:marRight w:val="0"/>
          <w:marTop w:val="200"/>
          <w:marBottom w:val="0"/>
          <w:divBdr>
            <w:top w:val="none" w:sz="0" w:space="0" w:color="auto"/>
            <w:left w:val="none" w:sz="0" w:space="0" w:color="auto"/>
            <w:bottom w:val="none" w:sz="0" w:space="0" w:color="auto"/>
            <w:right w:val="none" w:sz="0" w:space="0" w:color="auto"/>
          </w:divBdr>
        </w:div>
        <w:div w:id="261954442">
          <w:marLeft w:val="0"/>
          <w:marRight w:val="0"/>
          <w:marTop w:val="200"/>
          <w:marBottom w:val="0"/>
          <w:divBdr>
            <w:top w:val="none" w:sz="0" w:space="0" w:color="auto"/>
            <w:left w:val="none" w:sz="0" w:space="0" w:color="auto"/>
            <w:bottom w:val="none" w:sz="0" w:space="0" w:color="auto"/>
            <w:right w:val="none" w:sz="0" w:space="0" w:color="auto"/>
          </w:divBdr>
        </w:div>
        <w:div w:id="407000161">
          <w:marLeft w:val="0"/>
          <w:marRight w:val="0"/>
          <w:marTop w:val="200"/>
          <w:marBottom w:val="0"/>
          <w:divBdr>
            <w:top w:val="none" w:sz="0" w:space="0" w:color="auto"/>
            <w:left w:val="none" w:sz="0" w:space="0" w:color="auto"/>
            <w:bottom w:val="none" w:sz="0" w:space="0" w:color="auto"/>
            <w:right w:val="none" w:sz="0" w:space="0" w:color="auto"/>
          </w:divBdr>
        </w:div>
        <w:div w:id="1077090517">
          <w:marLeft w:val="0"/>
          <w:marRight w:val="0"/>
          <w:marTop w:val="200"/>
          <w:marBottom w:val="0"/>
          <w:divBdr>
            <w:top w:val="none" w:sz="0" w:space="0" w:color="auto"/>
            <w:left w:val="none" w:sz="0" w:space="0" w:color="auto"/>
            <w:bottom w:val="none" w:sz="0" w:space="0" w:color="auto"/>
            <w:right w:val="none" w:sz="0" w:space="0" w:color="auto"/>
          </w:divBdr>
        </w:div>
        <w:div w:id="747729559">
          <w:marLeft w:val="0"/>
          <w:marRight w:val="0"/>
          <w:marTop w:val="200"/>
          <w:marBottom w:val="0"/>
          <w:divBdr>
            <w:top w:val="none" w:sz="0" w:space="0" w:color="auto"/>
            <w:left w:val="none" w:sz="0" w:space="0" w:color="auto"/>
            <w:bottom w:val="none" w:sz="0" w:space="0" w:color="auto"/>
            <w:right w:val="none" w:sz="0" w:space="0" w:color="auto"/>
          </w:divBdr>
        </w:div>
        <w:div w:id="1109473457">
          <w:marLeft w:val="0"/>
          <w:marRight w:val="0"/>
          <w:marTop w:val="200"/>
          <w:marBottom w:val="0"/>
          <w:divBdr>
            <w:top w:val="none" w:sz="0" w:space="0" w:color="auto"/>
            <w:left w:val="none" w:sz="0" w:space="0" w:color="auto"/>
            <w:bottom w:val="none" w:sz="0" w:space="0" w:color="auto"/>
            <w:right w:val="none" w:sz="0" w:space="0" w:color="auto"/>
          </w:divBdr>
        </w:div>
        <w:div w:id="170217817">
          <w:marLeft w:val="0"/>
          <w:marRight w:val="0"/>
          <w:marTop w:val="200"/>
          <w:marBottom w:val="0"/>
          <w:divBdr>
            <w:top w:val="none" w:sz="0" w:space="0" w:color="auto"/>
            <w:left w:val="none" w:sz="0" w:space="0" w:color="auto"/>
            <w:bottom w:val="none" w:sz="0" w:space="0" w:color="auto"/>
            <w:right w:val="none" w:sz="0" w:space="0" w:color="auto"/>
          </w:divBdr>
        </w:div>
        <w:div w:id="1767192565">
          <w:marLeft w:val="0"/>
          <w:marRight w:val="0"/>
          <w:marTop w:val="200"/>
          <w:marBottom w:val="0"/>
          <w:divBdr>
            <w:top w:val="none" w:sz="0" w:space="0" w:color="auto"/>
            <w:left w:val="none" w:sz="0" w:space="0" w:color="auto"/>
            <w:bottom w:val="none" w:sz="0" w:space="0" w:color="auto"/>
            <w:right w:val="none" w:sz="0" w:space="0" w:color="auto"/>
          </w:divBdr>
        </w:div>
        <w:div w:id="1207334479">
          <w:marLeft w:val="0"/>
          <w:marRight w:val="0"/>
          <w:marTop w:val="200"/>
          <w:marBottom w:val="0"/>
          <w:divBdr>
            <w:top w:val="none" w:sz="0" w:space="0" w:color="auto"/>
            <w:left w:val="none" w:sz="0" w:space="0" w:color="auto"/>
            <w:bottom w:val="none" w:sz="0" w:space="0" w:color="auto"/>
            <w:right w:val="none" w:sz="0" w:space="0" w:color="auto"/>
          </w:divBdr>
        </w:div>
        <w:div w:id="1753770517">
          <w:marLeft w:val="0"/>
          <w:marRight w:val="0"/>
          <w:marTop w:val="200"/>
          <w:marBottom w:val="0"/>
          <w:divBdr>
            <w:top w:val="none" w:sz="0" w:space="0" w:color="auto"/>
            <w:left w:val="none" w:sz="0" w:space="0" w:color="auto"/>
            <w:bottom w:val="none" w:sz="0" w:space="0" w:color="auto"/>
            <w:right w:val="none" w:sz="0" w:space="0" w:color="auto"/>
          </w:divBdr>
        </w:div>
        <w:div w:id="1492407929">
          <w:marLeft w:val="0"/>
          <w:marRight w:val="0"/>
          <w:marTop w:val="200"/>
          <w:marBottom w:val="0"/>
          <w:divBdr>
            <w:top w:val="none" w:sz="0" w:space="0" w:color="auto"/>
            <w:left w:val="none" w:sz="0" w:space="0" w:color="auto"/>
            <w:bottom w:val="none" w:sz="0" w:space="0" w:color="auto"/>
            <w:right w:val="none" w:sz="0" w:space="0" w:color="auto"/>
          </w:divBdr>
        </w:div>
        <w:div w:id="1952931149">
          <w:marLeft w:val="0"/>
          <w:marRight w:val="0"/>
          <w:marTop w:val="200"/>
          <w:marBottom w:val="0"/>
          <w:divBdr>
            <w:top w:val="none" w:sz="0" w:space="0" w:color="auto"/>
            <w:left w:val="none" w:sz="0" w:space="0" w:color="auto"/>
            <w:bottom w:val="none" w:sz="0" w:space="0" w:color="auto"/>
            <w:right w:val="none" w:sz="0" w:space="0" w:color="auto"/>
          </w:divBdr>
        </w:div>
        <w:div w:id="1870875793">
          <w:marLeft w:val="0"/>
          <w:marRight w:val="0"/>
          <w:marTop w:val="200"/>
          <w:marBottom w:val="0"/>
          <w:divBdr>
            <w:top w:val="none" w:sz="0" w:space="0" w:color="auto"/>
            <w:left w:val="none" w:sz="0" w:space="0" w:color="auto"/>
            <w:bottom w:val="none" w:sz="0" w:space="0" w:color="auto"/>
            <w:right w:val="none" w:sz="0" w:space="0" w:color="auto"/>
          </w:divBdr>
        </w:div>
        <w:div w:id="1758332565">
          <w:marLeft w:val="0"/>
          <w:marRight w:val="0"/>
          <w:marTop w:val="200"/>
          <w:marBottom w:val="0"/>
          <w:divBdr>
            <w:top w:val="none" w:sz="0" w:space="0" w:color="auto"/>
            <w:left w:val="none" w:sz="0" w:space="0" w:color="auto"/>
            <w:bottom w:val="none" w:sz="0" w:space="0" w:color="auto"/>
            <w:right w:val="none" w:sz="0" w:space="0" w:color="auto"/>
          </w:divBdr>
        </w:div>
        <w:div w:id="293602885">
          <w:marLeft w:val="0"/>
          <w:marRight w:val="0"/>
          <w:marTop w:val="200"/>
          <w:marBottom w:val="0"/>
          <w:divBdr>
            <w:top w:val="none" w:sz="0" w:space="0" w:color="auto"/>
            <w:left w:val="none" w:sz="0" w:space="0" w:color="auto"/>
            <w:bottom w:val="none" w:sz="0" w:space="0" w:color="auto"/>
            <w:right w:val="none" w:sz="0" w:space="0" w:color="auto"/>
          </w:divBdr>
        </w:div>
        <w:div w:id="140928264">
          <w:marLeft w:val="0"/>
          <w:marRight w:val="0"/>
          <w:marTop w:val="200"/>
          <w:marBottom w:val="0"/>
          <w:divBdr>
            <w:top w:val="none" w:sz="0" w:space="0" w:color="auto"/>
            <w:left w:val="none" w:sz="0" w:space="0" w:color="auto"/>
            <w:bottom w:val="none" w:sz="0" w:space="0" w:color="auto"/>
            <w:right w:val="none" w:sz="0" w:space="0" w:color="auto"/>
          </w:divBdr>
        </w:div>
        <w:div w:id="133721383">
          <w:marLeft w:val="0"/>
          <w:marRight w:val="0"/>
          <w:marTop w:val="200"/>
          <w:marBottom w:val="0"/>
          <w:divBdr>
            <w:top w:val="none" w:sz="0" w:space="0" w:color="auto"/>
            <w:left w:val="none" w:sz="0" w:space="0" w:color="auto"/>
            <w:bottom w:val="none" w:sz="0" w:space="0" w:color="auto"/>
            <w:right w:val="none" w:sz="0" w:space="0" w:color="auto"/>
          </w:divBdr>
        </w:div>
        <w:div w:id="646787842">
          <w:marLeft w:val="0"/>
          <w:marRight w:val="0"/>
          <w:marTop w:val="200"/>
          <w:marBottom w:val="0"/>
          <w:divBdr>
            <w:top w:val="none" w:sz="0" w:space="0" w:color="auto"/>
            <w:left w:val="none" w:sz="0" w:space="0" w:color="auto"/>
            <w:bottom w:val="none" w:sz="0" w:space="0" w:color="auto"/>
            <w:right w:val="none" w:sz="0" w:space="0" w:color="auto"/>
          </w:divBdr>
        </w:div>
        <w:div w:id="1759406308">
          <w:marLeft w:val="0"/>
          <w:marRight w:val="0"/>
          <w:marTop w:val="200"/>
          <w:marBottom w:val="0"/>
          <w:divBdr>
            <w:top w:val="none" w:sz="0" w:space="0" w:color="auto"/>
            <w:left w:val="none" w:sz="0" w:space="0" w:color="auto"/>
            <w:bottom w:val="none" w:sz="0" w:space="0" w:color="auto"/>
            <w:right w:val="none" w:sz="0" w:space="0" w:color="auto"/>
          </w:divBdr>
        </w:div>
        <w:div w:id="384566034">
          <w:marLeft w:val="0"/>
          <w:marRight w:val="0"/>
          <w:marTop w:val="200"/>
          <w:marBottom w:val="0"/>
          <w:divBdr>
            <w:top w:val="none" w:sz="0" w:space="0" w:color="auto"/>
            <w:left w:val="none" w:sz="0" w:space="0" w:color="auto"/>
            <w:bottom w:val="none" w:sz="0" w:space="0" w:color="auto"/>
            <w:right w:val="none" w:sz="0" w:space="0" w:color="auto"/>
          </w:divBdr>
        </w:div>
        <w:div w:id="1208831586">
          <w:marLeft w:val="0"/>
          <w:marRight w:val="0"/>
          <w:marTop w:val="200"/>
          <w:marBottom w:val="0"/>
          <w:divBdr>
            <w:top w:val="none" w:sz="0" w:space="0" w:color="auto"/>
            <w:left w:val="none" w:sz="0" w:space="0" w:color="auto"/>
            <w:bottom w:val="none" w:sz="0" w:space="0" w:color="auto"/>
            <w:right w:val="none" w:sz="0" w:space="0" w:color="auto"/>
          </w:divBdr>
        </w:div>
        <w:div w:id="710232512">
          <w:marLeft w:val="0"/>
          <w:marRight w:val="0"/>
          <w:marTop w:val="200"/>
          <w:marBottom w:val="0"/>
          <w:divBdr>
            <w:top w:val="none" w:sz="0" w:space="0" w:color="auto"/>
            <w:left w:val="none" w:sz="0" w:space="0" w:color="auto"/>
            <w:bottom w:val="none" w:sz="0" w:space="0" w:color="auto"/>
            <w:right w:val="none" w:sz="0" w:space="0" w:color="auto"/>
          </w:divBdr>
        </w:div>
        <w:div w:id="1994218942">
          <w:marLeft w:val="0"/>
          <w:marRight w:val="0"/>
          <w:marTop w:val="200"/>
          <w:marBottom w:val="0"/>
          <w:divBdr>
            <w:top w:val="none" w:sz="0" w:space="0" w:color="auto"/>
            <w:left w:val="none" w:sz="0" w:space="0" w:color="auto"/>
            <w:bottom w:val="none" w:sz="0" w:space="0" w:color="auto"/>
            <w:right w:val="none" w:sz="0" w:space="0" w:color="auto"/>
          </w:divBdr>
        </w:div>
        <w:div w:id="1592161454">
          <w:marLeft w:val="0"/>
          <w:marRight w:val="0"/>
          <w:marTop w:val="200"/>
          <w:marBottom w:val="0"/>
          <w:divBdr>
            <w:top w:val="none" w:sz="0" w:space="0" w:color="auto"/>
            <w:left w:val="none" w:sz="0" w:space="0" w:color="auto"/>
            <w:bottom w:val="none" w:sz="0" w:space="0" w:color="auto"/>
            <w:right w:val="none" w:sz="0" w:space="0" w:color="auto"/>
          </w:divBdr>
        </w:div>
        <w:div w:id="291595533">
          <w:marLeft w:val="0"/>
          <w:marRight w:val="0"/>
          <w:marTop w:val="200"/>
          <w:marBottom w:val="0"/>
          <w:divBdr>
            <w:top w:val="none" w:sz="0" w:space="0" w:color="auto"/>
            <w:left w:val="none" w:sz="0" w:space="0" w:color="auto"/>
            <w:bottom w:val="none" w:sz="0" w:space="0" w:color="auto"/>
            <w:right w:val="none" w:sz="0" w:space="0" w:color="auto"/>
          </w:divBdr>
        </w:div>
        <w:div w:id="1317494691">
          <w:marLeft w:val="0"/>
          <w:marRight w:val="0"/>
          <w:marTop w:val="200"/>
          <w:marBottom w:val="0"/>
          <w:divBdr>
            <w:top w:val="none" w:sz="0" w:space="0" w:color="auto"/>
            <w:left w:val="none" w:sz="0" w:space="0" w:color="auto"/>
            <w:bottom w:val="none" w:sz="0" w:space="0" w:color="auto"/>
            <w:right w:val="none" w:sz="0" w:space="0" w:color="auto"/>
          </w:divBdr>
        </w:div>
        <w:div w:id="336886139">
          <w:marLeft w:val="0"/>
          <w:marRight w:val="0"/>
          <w:marTop w:val="200"/>
          <w:marBottom w:val="0"/>
          <w:divBdr>
            <w:top w:val="none" w:sz="0" w:space="0" w:color="auto"/>
            <w:left w:val="none" w:sz="0" w:space="0" w:color="auto"/>
            <w:bottom w:val="none" w:sz="0" w:space="0" w:color="auto"/>
            <w:right w:val="none" w:sz="0" w:space="0" w:color="auto"/>
          </w:divBdr>
        </w:div>
        <w:div w:id="88354775">
          <w:marLeft w:val="0"/>
          <w:marRight w:val="0"/>
          <w:marTop w:val="200"/>
          <w:marBottom w:val="0"/>
          <w:divBdr>
            <w:top w:val="none" w:sz="0" w:space="0" w:color="auto"/>
            <w:left w:val="none" w:sz="0" w:space="0" w:color="auto"/>
            <w:bottom w:val="none" w:sz="0" w:space="0" w:color="auto"/>
            <w:right w:val="none" w:sz="0" w:space="0" w:color="auto"/>
          </w:divBdr>
        </w:div>
        <w:div w:id="1884366288">
          <w:marLeft w:val="0"/>
          <w:marRight w:val="0"/>
          <w:marTop w:val="200"/>
          <w:marBottom w:val="0"/>
          <w:divBdr>
            <w:top w:val="none" w:sz="0" w:space="0" w:color="auto"/>
            <w:left w:val="none" w:sz="0" w:space="0" w:color="auto"/>
            <w:bottom w:val="none" w:sz="0" w:space="0" w:color="auto"/>
            <w:right w:val="none" w:sz="0" w:space="0" w:color="auto"/>
          </w:divBdr>
        </w:div>
        <w:div w:id="890842966">
          <w:marLeft w:val="0"/>
          <w:marRight w:val="0"/>
          <w:marTop w:val="200"/>
          <w:marBottom w:val="0"/>
          <w:divBdr>
            <w:top w:val="none" w:sz="0" w:space="0" w:color="auto"/>
            <w:left w:val="none" w:sz="0" w:space="0" w:color="auto"/>
            <w:bottom w:val="none" w:sz="0" w:space="0" w:color="auto"/>
            <w:right w:val="none" w:sz="0" w:space="0" w:color="auto"/>
          </w:divBdr>
        </w:div>
        <w:div w:id="286854361">
          <w:marLeft w:val="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ganorm.ru/mega_doc/norm/klassifikaciya/0/r_78_36_034-2013_metodicheskie_rekomendatsii_monitoring.html" TargetMode="External"/><Relationship Id="rId21" Type="http://schemas.openxmlformats.org/officeDocument/2006/relationships/image" Target="media/image5.jpeg"/><Relationship Id="rId42" Type="http://schemas.openxmlformats.org/officeDocument/2006/relationships/image" Target="media/image11.jpeg"/><Relationship Id="rId47" Type="http://schemas.openxmlformats.org/officeDocument/2006/relationships/image" Target="media/image13.jpeg"/><Relationship Id="rId63" Type="http://schemas.openxmlformats.org/officeDocument/2006/relationships/image" Target="media/image24.jpeg"/><Relationship Id="rId68" Type="http://schemas.openxmlformats.org/officeDocument/2006/relationships/image" Target="media/image27.jpeg"/><Relationship Id="rId84" Type="http://schemas.openxmlformats.org/officeDocument/2006/relationships/hyperlink" Target="https://meganorm.ru/mega_doc/norm/klassifikaciya/0/r_78_36_034-2013_metodicheskie_rekomendatsii_monitoring.html" TargetMode="External"/><Relationship Id="rId89" Type="http://schemas.openxmlformats.org/officeDocument/2006/relationships/hyperlink" Target="https://meganorm.ru/mega_doc/dop_norm_update_05072025/r_78_36_035-2013_rekomendatsii_po_organizatsii_kompleksnoy/0/rd_78_36_003-2002_inzhenerno-tekhnicheskaya_ukreplennost.html" TargetMode="External"/><Relationship Id="rId16" Type="http://schemas.openxmlformats.org/officeDocument/2006/relationships/hyperlink" Target="https://meganorm.ru/mega_doc/norm/klassifikaciya/0/r_78_36_034-2013_metodicheskie_rekomendatsii_monitoring.html" TargetMode="External"/><Relationship Id="rId107" Type="http://schemas.openxmlformats.org/officeDocument/2006/relationships/theme" Target="theme/theme1.xml"/><Relationship Id="rId11" Type="http://schemas.openxmlformats.org/officeDocument/2006/relationships/hyperlink" Target="https://meganorm.ru/mega_doc/norm/klassifikaciya/0/r_78_36_034-2013_metodicheskie_rekomendatsii_monitoring.html" TargetMode="External"/><Relationship Id="rId32" Type="http://schemas.openxmlformats.org/officeDocument/2006/relationships/image" Target="media/image7.jpeg"/><Relationship Id="rId37" Type="http://schemas.openxmlformats.org/officeDocument/2006/relationships/hyperlink" Target="https://meganorm.ru/mega_doc/norm/klassifikaciya/0/r_78_36_034-2013_metodicheskie_rekomendatsii_monitoring.html" TargetMode="External"/><Relationship Id="rId53" Type="http://schemas.openxmlformats.org/officeDocument/2006/relationships/image" Target="media/image16.jpeg"/><Relationship Id="rId58" Type="http://schemas.openxmlformats.org/officeDocument/2006/relationships/image" Target="media/image20.jpeg"/><Relationship Id="rId74" Type="http://schemas.openxmlformats.org/officeDocument/2006/relationships/hyperlink" Target="https://meganorm.ru/mega_doc/norm/klassifikaciya/0/r_78_36_034-2013_metodicheskie_rekomendatsii_monitoring.html" TargetMode="External"/><Relationship Id="rId79" Type="http://schemas.openxmlformats.org/officeDocument/2006/relationships/hyperlink" Target="https://meganorm.ru/mega_doc/norm/klassifikaciya/0/r_78_36_034-2013_metodicheskie_rekomendatsii_monitoring.html" TargetMode="External"/><Relationship Id="rId102" Type="http://schemas.openxmlformats.org/officeDocument/2006/relationships/hyperlink" Target="https://meganorm.ru/mega_doc/dop_norm_update_05072025/r_78_36_035-2013_rekomendatsii_po_organizatsii_kompleksnoy/0/rd_78_36_003-2002_inzhenerno-tekhnicheskaya_ukreplennost.html" TargetMode="External"/><Relationship Id="rId5" Type="http://schemas.openxmlformats.org/officeDocument/2006/relationships/hyperlink" Target="https://meganorm.ru/mega_doc/norm/gost_gosudarstvennyj-standart/8/gost_285-69_mezhgosudarstvennyy_standart_provoloka.html" TargetMode="External"/><Relationship Id="rId90" Type="http://schemas.openxmlformats.org/officeDocument/2006/relationships/hyperlink" Target="https://meganorm.ru/mega_doc/norm/klassifikaciya/0/r_78_36_034-2013_metodicheskie_rekomendatsii_monitoring.html" TargetMode="External"/><Relationship Id="rId95" Type="http://schemas.openxmlformats.org/officeDocument/2006/relationships/hyperlink" Target="https://meganorm.ru/mega_doc/norm/klassifikaciya/0/r_78_36_034-2013_metodicheskie_rekomendatsii_monitoring.html" TargetMode="External"/><Relationship Id="rId22" Type="http://schemas.openxmlformats.org/officeDocument/2006/relationships/image" Target="media/image6.jpeg"/><Relationship Id="rId27" Type="http://schemas.openxmlformats.org/officeDocument/2006/relationships/hyperlink" Target="https://meganorm.ru/mega_doc/norm/klassifikaciya/0/r_78_36_034-2013_metodicheskie_rekomendatsii_monitoring.html" TargetMode="External"/><Relationship Id="rId43" Type="http://schemas.openxmlformats.org/officeDocument/2006/relationships/hyperlink" Target="https://meganorm.ru/mega_doc/norm/klassifikaciya/0/r_78_36_034-2013_metodicheskie_rekomendatsii_monitoring.html" TargetMode="External"/><Relationship Id="rId48" Type="http://schemas.openxmlformats.org/officeDocument/2006/relationships/hyperlink" Target="https://meganorm.ru/mega_doc/norm/klassifikaciya/0/r_78_36_034-2013_metodicheskie_rekomendatsii_monitoring.html" TargetMode="External"/><Relationship Id="rId64" Type="http://schemas.openxmlformats.org/officeDocument/2006/relationships/hyperlink" Target="https://meganorm.ru/mega_doc/norm/klassifikaciya/0/r_78_36_034-2013_metodicheskie_rekomendatsii_monitoring.html" TargetMode="External"/><Relationship Id="rId69" Type="http://schemas.openxmlformats.org/officeDocument/2006/relationships/image" Target="media/image28.jpeg"/><Relationship Id="rId80" Type="http://schemas.openxmlformats.org/officeDocument/2006/relationships/hyperlink" Target="https://meganorm.ru/mega_doc/norm/klassifikaciya/0/r_78_36_034-2013_metodicheskie_rekomendatsii_monitoring.html" TargetMode="External"/><Relationship Id="rId85" Type="http://schemas.openxmlformats.org/officeDocument/2006/relationships/image" Target="media/image33.jpeg"/><Relationship Id="rId12" Type="http://schemas.openxmlformats.org/officeDocument/2006/relationships/image" Target="media/image3.jpeg"/><Relationship Id="rId17" Type="http://schemas.openxmlformats.org/officeDocument/2006/relationships/hyperlink" Target="https://meganorm.ru/mega_doc/norm/klassifikaciya/0/r_78_36_034-2013_metodicheskie_rekomendatsii_monitoring.html" TargetMode="External"/><Relationship Id="rId33" Type="http://schemas.openxmlformats.org/officeDocument/2006/relationships/image" Target="media/image8.jpeg"/><Relationship Id="rId38" Type="http://schemas.openxmlformats.org/officeDocument/2006/relationships/hyperlink" Target="https://meganorm.ru/mega_doc/norm/klassifikaciya/0/r_78_36_034-2013_metodicheskie_rekomendatsii_monitoring.html" TargetMode="External"/><Relationship Id="rId59" Type="http://schemas.openxmlformats.org/officeDocument/2006/relationships/image" Target="media/image21.jpeg"/><Relationship Id="rId103" Type="http://schemas.openxmlformats.org/officeDocument/2006/relationships/hyperlink" Target="https://meganorm.ru/mega_doc/norm/rd_rukovodyashchij-dokument/0/rd_78_36_006-2005_vybor_i_primenenie_tekhnicheskikh_sredstv.html" TargetMode="External"/><Relationship Id="rId20" Type="http://schemas.openxmlformats.org/officeDocument/2006/relationships/image" Target="media/image4.jpeg"/><Relationship Id="rId41" Type="http://schemas.openxmlformats.org/officeDocument/2006/relationships/image" Target="media/image10.png"/><Relationship Id="rId54" Type="http://schemas.openxmlformats.org/officeDocument/2006/relationships/image" Target="media/image17.jpeg"/><Relationship Id="rId62" Type="http://schemas.openxmlformats.org/officeDocument/2006/relationships/image" Target="media/image23.jpeg"/><Relationship Id="rId70" Type="http://schemas.openxmlformats.org/officeDocument/2006/relationships/image" Target="media/image29.jpeg"/><Relationship Id="rId75" Type="http://schemas.openxmlformats.org/officeDocument/2006/relationships/image" Target="media/image30.jpeg"/><Relationship Id="rId83" Type="http://schemas.openxmlformats.org/officeDocument/2006/relationships/image" Target="media/image32.jpeg"/><Relationship Id="rId88" Type="http://schemas.openxmlformats.org/officeDocument/2006/relationships/hyperlink" Target="https://meganorm.ru/mega_doc/dop_norm_update_05072025/r_78_36_035-2013_rekomendatsii_po_organizatsii_kompleksnoy/0/rd_78_36_003-2002_inzhenerno-tekhnicheskaya_ukreplennost.html" TargetMode="External"/><Relationship Id="rId91" Type="http://schemas.openxmlformats.org/officeDocument/2006/relationships/hyperlink" Target="https://meganorm.ru/mega_doc/norm/klassifikaciya/0/r_78_36_034-2013_metodicheskie_rekomendatsii_monitoring.html" TargetMode="External"/><Relationship Id="rId96" Type="http://schemas.openxmlformats.org/officeDocument/2006/relationships/hyperlink" Target="https://meganorm.ru/mega_doc/dop_fire_update_01022025/postanovlenie_dvenadtsatogo_arbitrazhnogo_apellyatsionnogo/0/federalnyy_zakon_ot_27_12_2002_N_184-fz_red_ot_21_11_2022_o.html" TargetMode="External"/><Relationship Id="rId1" Type="http://schemas.openxmlformats.org/officeDocument/2006/relationships/styles" Target="styles.xml"/><Relationship Id="rId6" Type="http://schemas.openxmlformats.org/officeDocument/2006/relationships/hyperlink" Target="https://meganorm.ru/mega_doc/dop_norm/23/gost_r_70620-2022_natsionalnyy_standart_rossiyskoy/0/postanovlenie_pravitelstva_rf_ot_19_07_2007_N_456_red_ot_05.html" TargetMode="External"/><Relationship Id="rId15" Type="http://schemas.openxmlformats.org/officeDocument/2006/relationships/hyperlink" Target="https://meganorm.ru/mega_doc/norm/klassifikaciya/0/r_78_36_034-2013_metodicheskie_rekomendatsii_monitoring.html" TargetMode="External"/><Relationship Id="rId23" Type="http://schemas.openxmlformats.org/officeDocument/2006/relationships/hyperlink" Target="https://meganorm.ru/mega_doc/norm/klassifikaciya/0/r_78_36_034-2013_metodicheskie_rekomendatsii_monitoring.html" TargetMode="External"/><Relationship Id="rId28" Type="http://schemas.openxmlformats.org/officeDocument/2006/relationships/hyperlink" Target="https://meganorm.ru/mega_doc/norm/klassifikaciya/0/r_78_36_034-2013_metodicheskie_rekomendatsii_monitoring.html" TargetMode="External"/><Relationship Id="rId36" Type="http://schemas.openxmlformats.org/officeDocument/2006/relationships/hyperlink" Target="https://meganorm.ru/mega_doc/norm/klassifikaciya/0/r_78_36_034-2013_metodicheskie_rekomendatsii_monitoring.html" TargetMode="External"/><Relationship Id="rId49" Type="http://schemas.openxmlformats.org/officeDocument/2006/relationships/hyperlink" Target="https://meganorm.ru/mega_doc/norm/klassifikaciya/0/r_78_36_034-2013_metodicheskie_rekomendatsii_monitoring.html" TargetMode="External"/><Relationship Id="rId57" Type="http://schemas.openxmlformats.org/officeDocument/2006/relationships/image" Target="media/image19.jpeg"/><Relationship Id="rId106"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https://meganorm.ru/mega_doc/norm/klassifikaciya/0/r_78_36_034-2013_metodicheskie_rekomendatsii_monitoring.html" TargetMode="External"/><Relationship Id="rId44" Type="http://schemas.openxmlformats.org/officeDocument/2006/relationships/hyperlink" Target="https://meganorm.ru/mega_doc/norm/klassifikaciya/0/r_78_36_034-2013_metodicheskie_rekomendatsii_monitoring.html" TargetMode="External"/><Relationship Id="rId52" Type="http://schemas.openxmlformats.org/officeDocument/2006/relationships/image" Target="media/image15.jpeg"/><Relationship Id="rId60" Type="http://schemas.openxmlformats.org/officeDocument/2006/relationships/image" Target="media/image22.jpeg"/><Relationship Id="rId65" Type="http://schemas.openxmlformats.org/officeDocument/2006/relationships/hyperlink" Target="https://meganorm.ru/mega_doc/norm/klassifikaciya/0/r_78_36_034-2013_metodicheskie_rekomendatsii_monitoring.html" TargetMode="External"/><Relationship Id="rId73" Type="http://schemas.openxmlformats.org/officeDocument/2006/relationships/hyperlink" Target="https://meganorm.ru/mega_doc/norm/klassifikaciya/0/r_78_36_034-2013_metodicheskie_rekomendatsii_monitoring.html" TargetMode="External"/><Relationship Id="rId78" Type="http://schemas.openxmlformats.org/officeDocument/2006/relationships/hyperlink" Target="https://meganorm.ru/mega_doc/norm/klassifikaciya/0/r_78_36_034-2013_metodicheskie_rekomendatsii_monitoring.html" TargetMode="External"/><Relationship Id="rId81" Type="http://schemas.openxmlformats.org/officeDocument/2006/relationships/hyperlink" Target="https://meganorm.ru/mega_doc/norm/klassifikaciya/0/r_78_36_034-2013_metodicheskie_rekomendatsii_monitoring.html" TargetMode="External"/><Relationship Id="rId86" Type="http://schemas.openxmlformats.org/officeDocument/2006/relationships/hyperlink" Target="https://meganorm.ru/mega_doc/norm/gost-r_gosudarstvennyj-standart/2/gost_r_2_601-2019_natsionalnyy_standart_rossiyskoy.html" TargetMode="External"/><Relationship Id="rId94" Type="http://schemas.openxmlformats.org/officeDocument/2006/relationships/hyperlink" Target="https://meganorm.ru/mega_doc/norm/klassifikaciya/0/r_78_36_034-2013_metodicheskie_rekomendatsii_monitoring.html" TargetMode="External"/><Relationship Id="rId99" Type="http://schemas.openxmlformats.org/officeDocument/2006/relationships/hyperlink" Target="https://meganorm.ru/mega_doc/norm/gost_gosudarstvennyj-standart/8/gost_285-69_mezhgosudarstvennyy_standart_provoloka.html" TargetMode="External"/><Relationship Id="rId101" Type="http://schemas.openxmlformats.org/officeDocument/2006/relationships/hyperlink" Target="https://meganorm.ru/mega_doc/norm/gost-r_gosudarstvennyj-standart/20/gost_r_52860-2007_natsionalnyy_standart_rossiyskoy.html" TargetMode="External"/><Relationship Id="rId4" Type="http://schemas.openxmlformats.org/officeDocument/2006/relationships/hyperlink" Target="https://meganorm.ru/mega_doc/dop_norm_update_05072025/r_78_36_035-2013_rekomendatsii_po_organizatsii_kompleksnoy/0/rd_78_36_003-2002_inzhenerno-tekhnicheskaya_ukreplennost.html" TargetMode="External"/><Relationship Id="rId9" Type="http://schemas.openxmlformats.org/officeDocument/2006/relationships/image" Target="media/image1.jpeg"/><Relationship Id="rId13" Type="http://schemas.openxmlformats.org/officeDocument/2006/relationships/hyperlink" Target="https://meganorm.ru/mega_doc/norm/klassifikaciya/0/r_78_36_034-2013_metodicheskie_rekomendatsii_monitoring.html" TargetMode="External"/><Relationship Id="rId18" Type="http://schemas.openxmlformats.org/officeDocument/2006/relationships/hyperlink" Target="https://meganorm.ru/mega_doc/norm/klassifikaciya/0/r_78_36_034-2013_metodicheskie_rekomendatsii_monitoring.html" TargetMode="External"/><Relationship Id="rId39" Type="http://schemas.openxmlformats.org/officeDocument/2006/relationships/hyperlink" Target="https://meganorm.ru/mega_doc/norm/klassifikaciya/0/r_78_36_034-2013_metodicheskie_rekomendatsii_monitoring.html" TargetMode="External"/><Relationship Id="rId34" Type="http://schemas.openxmlformats.org/officeDocument/2006/relationships/image" Target="media/image9.jpeg"/><Relationship Id="rId50" Type="http://schemas.openxmlformats.org/officeDocument/2006/relationships/hyperlink" Target="https://meganorm.ru/mega_doc/norm/klassifikaciya/0/r_78_36_034-2013_metodicheskie_rekomendatsii_monitoring.html" TargetMode="External"/><Relationship Id="rId55" Type="http://schemas.openxmlformats.org/officeDocument/2006/relationships/image" Target="media/image18.jpeg"/><Relationship Id="rId76" Type="http://schemas.openxmlformats.org/officeDocument/2006/relationships/hyperlink" Target="https://meganorm.ru/mega_doc/norm/klassifikaciya/0/r_78_36_034-2013_metodicheskie_rekomendatsii_monitoring.html" TargetMode="External"/><Relationship Id="rId97" Type="http://schemas.openxmlformats.org/officeDocument/2006/relationships/hyperlink" Target="https://meganorm.ru/mega_doc/dop_norm/23/gost_r_70620-2022_natsionalnyy_standart_rossiyskoy/0/postanovlenie_pravitelstva_rf_ot_19_07_2007_N_456_red_ot_05.html" TargetMode="External"/><Relationship Id="rId104" Type="http://schemas.openxmlformats.org/officeDocument/2006/relationships/hyperlink" Target="https://meganorm.ru/mega_doc/norm/pravila/1/sp_132_13330_2011_svod_pravil_obespechenie.html" TargetMode="External"/><Relationship Id="rId7" Type="http://schemas.openxmlformats.org/officeDocument/2006/relationships/hyperlink" Target="https://meganorm.ru/mega_doc/dop_norm/23/gost_r_70620-2022_natsionalnyy_standart_rossiyskoy/0/postanovlenie_pravitelstva_rf_ot_19_07_2007_N_456_red_ot_05.html" TargetMode="External"/><Relationship Id="rId71" Type="http://schemas.openxmlformats.org/officeDocument/2006/relationships/hyperlink" Target="https://meganorm.ru/mega_doc/norm/klassifikaciya/0/r_78_36_034-2013_metodicheskie_rekomendatsii_monitoring.html" TargetMode="External"/><Relationship Id="rId92" Type="http://schemas.openxmlformats.org/officeDocument/2006/relationships/hyperlink" Target="https://meganorm.ru/mega_doc/norm/klassifikaciya/0/r_78_36_034-2013_metodicheskie_rekomendatsii_monitoring.html" TargetMode="External"/><Relationship Id="rId2" Type="http://schemas.openxmlformats.org/officeDocument/2006/relationships/settings" Target="settings.xml"/><Relationship Id="rId29" Type="http://schemas.openxmlformats.org/officeDocument/2006/relationships/hyperlink" Target="https://meganorm.ru/mega_doc/norm/klassifikaciya/0/r_78_36_034-2013_metodicheskie_rekomendatsii_monitoring.html" TargetMode="External"/><Relationship Id="rId24" Type="http://schemas.openxmlformats.org/officeDocument/2006/relationships/hyperlink" Target="https://meganorm.ru/mega_doc/norm/klassifikaciya/0/r_78_36_034-2013_metodicheskie_rekomendatsii_monitoring.html" TargetMode="External"/><Relationship Id="rId40" Type="http://schemas.openxmlformats.org/officeDocument/2006/relationships/hyperlink" Target="https://meganorm.ru/mega_doc/norm/klassifikaciya/0/r_78_36_034-2013_metodicheskie_rekomendatsii_monitoring.html" TargetMode="External"/><Relationship Id="rId45" Type="http://schemas.openxmlformats.org/officeDocument/2006/relationships/hyperlink" Target="https://meganorm.ru/mega_doc/norm/klassifikaciya/0/r_78_36_034-2013_metodicheskie_rekomendatsii_monitoring.html" TargetMode="External"/><Relationship Id="rId66" Type="http://schemas.openxmlformats.org/officeDocument/2006/relationships/image" Target="media/image25.jpeg"/><Relationship Id="rId87" Type="http://schemas.openxmlformats.org/officeDocument/2006/relationships/hyperlink" Target="https://meganorm.ru/mega_doc/norm/gost-r_gosudarstvennyj-standart/2/gost_r_2_610-2019_natsionalnyy_standart_rossiyskoy.html" TargetMode="External"/><Relationship Id="rId61" Type="http://schemas.openxmlformats.org/officeDocument/2006/relationships/hyperlink" Target="https://meganorm.ru/mega_doc/norm/klassifikaciya/0/r_78_36_034-2013_metodicheskie_rekomendatsii_monitoring.html" TargetMode="External"/><Relationship Id="rId82" Type="http://schemas.openxmlformats.org/officeDocument/2006/relationships/image" Target="media/image31.jpeg"/><Relationship Id="rId19" Type="http://schemas.openxmlformats.org/officeDocument/2006/relationships/hyperlink" Target="https://meganorm.ru/mega_doc/norm/klassifikaciya/0/r_78_36_034-2013_metodicheskie_rekomendatsii_monitoring.html" TargetMode="External"/><Relationship Id="rId14" Type="http://schemas.openxmlformats.org/officeDocument/2006/relationships/hyperlink" Target="https://meganorm.ru/mega_doc/norm/klassifikaciya/0/r_78_36_034-2013_metodicheskie_rekomendatsii_monitoring.html" TargetMode="External"/><Relationship Id="rId30" Type="http://schemas.openxmlformats.org/officeDocument/2006/relationships/hyperlink" Target="https://meganorm.ru/mega_doc/norm/klassifikaciya/0/r_78_36_034-2013_metodicheskie_rekomendatsii_monitoring.html" TargetMode="External"/><Relationship Id="rId35" Type="http://schemas.openxmlformats.org/officeDocument/2006/relationships/hyperlink" Target="https://meganorm.ru/mega_doc/norm/klassifikaciya/0/r_78_36_034-2013_metodicheskie_rekomendatsii_monitoring.html" TargetMode="External"/><Relationship Id="rId56" Type="http://schemas.openxmlformats.org/officeDocument/2006/relationships/hyperlink" Target="https://meganorm.ru/mega_doc/norm/klassifikaciya/0/r_78_36_034-2013_metodicheskie_rekomendatsii_monitoring.html" TargetMode="External"/><Relationship Id="rId77" Type="http://schemas.openxmlformats.org/officeDocument/2006/relationships/hyperlink" Target="https://meganorm.ru/mega_doc/norm/klassifikaciya/0/r_78_36_034-2013_metodicheskie_rekomendatsii_monitoring.html" TargetMode="External"/><Relationship Id="rId100" Type="http://schemas.openxmlformats.org/officeDocument/2006/relationships/hyperlink" Target="https://meganorm.ru/mega_doc/norm/gost-r_gosudarstvennyj-standart/4/gost_r_1_0-2004_natsionalnyy_standart_rossiyskoy_federatsii.html" TargetMode="External"/><Relationship Id="rId105" Type="http://schemas.openxmlformats.org/officeDocument/2006/relationships/hyperlink" Target="https://meganorm.ru/mega_doc/dop_norm/0/rd_78_36_005-2005_rekomendatsii_o_poryadke_obsledovaniya/0/tipovye_trebovaniya_po_tekhnicheskoy_ukreplennosti_i.html" TargetMode="External"/><Relationship Id="rId8" Type="http://schemas.openxmlformats.org/officeDocument/2006/relationships/hyperlink" Target="https://meganorm.ru/mega_doc/dop_norm_update_05072025/r_78_36_035-2013_rekomendatsii_po_organizatsii_kompleksnoy/0/rd_78_36_003-2002_inzhenerno-tekhnicheskaya_ukreplennost.html" TargetMode="External"/><Relationship Id="rId51" Type="http://schemas.openxmlformats.org/officeDocument/2006/relationships/image" Target="media/image14.jpeg"/><Relationship Id="rId72" Type="http://schemas.openxmlformats.org/officeDocument/2006/relationships/hyperlink" Target="https://meganorm.ru/mega_doc/norm/klassifikaciya/0/r_78_36_034-2013_metodicheskie_rekomendatsii_monitoring.html" TargetMode="External"/><Relationship Id="rId93" Type="http://schemas.openxmlformats.org/officeDocument/2006/relationships/hyperlink" Target="https://meganorm.ru/mega_doc/norm/klassifikaciya/0/r_78_36_034-2013_metodicheskie_rekomendatsii_monitoring.html" TargetMode="External"/><Relationship Id="rId98" Type="http://schemas.openxmlformats.org/officeDocument/2006/relationships/hyperlink" Target="https://meganorm.ru/mega_doc/norm/gost-r_gosudarstvennyj-standart/6/gost_r_1_5-2004_standartizatsiya_v_rossiyskoy_federatsii.html" TargetMode="External"/><Relationship Id="rId3" Type="http://schemas.openxmlformats.org/officeDocument/2006/relationships/webSettings" Target="webSettings.xml"/><Relationship Id="rId25" Type="http://schemas.openxmlformats.org/officeDocument/2006/relationships/hyperlink" Target="https://meganorm.ru/mega_doc/norm/klassifikaciya/0/r_78_36_034-2013_metodicheskie_rekomendatsii_monitoring.html" TargetMode="External"/><Relationship Id="rId46" Type="http://schemas.openxmlformats.org/officeDocument/2006/relationships/image" Target="media/image12.jpeg"/><Relationship Id="rId67"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8970</Words>
  <Characters>51133</Characters>
  <Application>Microsoft Office Word</Application>
  <DocSecurity>0</DocSecurity>
  <Lines>426</Lines>
  <Paragraphs>119</Paragraphs>
  <ScaleCrop>false</ScaleCrop>
  <Company/>
  <LinksUpToDate>false</LinksUpToDate>
  <CharactersWithSpaces>59984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Зырянова</dc:creator>
  <cp:keywords/>
  <dc:description/>
  <cp:lastModifiedBy>Анна Зырянова</cp:lastModifiedBy>
  <cp:revision>1</cp:revision>
  <dcterms:created xsi:type="dcterms:W3CDTF">2025-12-10T07:51:00Z</dcterms:created>
  <dcterms:modified xsi:type="dcterms:W3CDTF">2025-12-10T07:52:00Z</dcterms:modified>
</cp:coreProperties>
</file>